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color w:val="000000"/>
          <w:kern w:val="0"/>
          <w:sz w:val="44"/>
          <w:szCs w:val="44"/>
          <w:lang w:eastAsia="zh-CN"/>
        </w:rPr>
      </w:pPr>
      <w:r>
        <w:rPr>
          <w:rFonts w:hint="eastAsia" w:cs="宋体" w:asciiTheme="majorEastAsia" w:hAnsiTheme="majorEastAsia" w:eastAsiaTheme="majorEastAsia"/>
          <w:b/>
          <w:color w:val="000000"/>
          <w:kern w:val="0"/>
          <w:sz w:val="44"/>
          <w:szCs w:val="44"/>
          <w:lang w:eastAsia="zh-CN"/>
        </w:rPr>
        <w:t>保定市徐水区工信局</w:t>
      </w:r>
    </w:p>
    <w:p>
      <w:pPr>
        <w:jc w:val="center"/>
        <w:rPr>
          <w:rFonts w:hint="eastAsia"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lang w:val="en-US" w:eastAsia="zh-CN"/>
        </w:rPr>
        <w:t>部门</w:t>
      </w:r>
      <w:r>
        <w:rPr>
          <w:rFonts w:hint="default" w:cs="宋体" w:asciiTheme="majorEastAsia" w:hAnsiTheme="majorEastAsia" w:eastAsiaTheme="majorEastAsia"/>
          <w:b/>
          <w:color w:val="000000"/>
          <w:kern w:val="0"/>
          <w:sz w:val="44"/>
          <w:szCs w:val="44"/>
          <w:lang w:val="en-US" w:eastAsia="zh-CN"/>
        </w:rPr>
        <w:t>2021</w:t>
      </w:r>
      <w:r>
        <w:rPr>
          <w:rFonts w:hint="eastAsia" w:cs="宋体" w:asciiTheme="majorEastAsia" w:hAnsiTheme="majorEastAsia" w:eastAsiaTheme="majorEastAsia"/>
          <w:b/>
          <w:color w:val="000000"/>
          <w:kern w:val="0"/>
          <w:sz w:val="44"/>
          <w:szCs w:val="44"/>
        </w:rPr>
        <w:t>年度绩效自评工作报告</w:t>
      </w:r>
    </w:p>
    <w:p>
      <w:pPr>
        <w:jc w:val="center"/>
        <w:rPr>
          <w:rFonts w:hint="eastAsia" w:cs="宋体" w:asciiTheme="majorEastAsia" w:hAnsiTheme="majorEastAsia" w:eastAsiaTheme="majorEastAsia"/>
          <w:b/>
          <w:color w:val="000000"/>
          <w:kern w:val="0"/>
          <w:sz w:val="44"/>
          <w:szCs w:val="44"/>
        </w:rPr>
      </w:pP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spacing w:line="560" w:lineRule="exact"/>
        <w:ind w:firstLine="640"/>
        <w:rPr>
          <w:rFonts w:hint="eastAsia" w:ascii="仿宋_GB2312" w:hAnsi="E-BX" w:eastAsia="仿宋_GB2312" w:cs="宋体"/>
          <w:color w:val="000000"/>
          <w:kern w:val="0"/>
          <w:sz w:val="32"/>
          <w:szCs w:val="32"/>
          <w:lang w:val="en-US" w:eastAsia="zh-CN"/>
        </w:rPr>
      </w:pPr>
      <w:r>
        <w:rPr>
          <w:rFonts w:hint="eastAsia" w:ascii="仿宋_GB2312" w:hAnsi="E-BX" w:eastAsia="仿宋_GB2312" w:cs="宋体"/>
          <w:color w:val="000000"/>
          <w:kern w:val="0"/>
          <w:sz w:val="32"/>
          <w:szCs w:val="32"/>
          <w:lang w:eastAsia="zh-CN"/>
        </w:rPr>
        <w:t>根据《保定市徐水区财政局关于开展</w:t>
      </w:r>
      <w:r>
        <w:rPr>
          <w:rFonts w:hint="default" w:ascii="仿宋_GB2312" w:hAnsi="E-BX" w:eastAsia="仿宋_GB2312" w:cs="宋体"/>
          <w:color w:val="000000"/>
          <w:kern w:val="0"/>
          <w:sz w:val="32"/>
          <w:szCs w:val="32"/>
          <w:lang w:val="en-US" w:eastAsia="zh-CN"/>
        </w:rPr>
        <w:t>2021</w:t>
      </w:r>
      <w:r>
        <w:rPr>
          <w:rFonts w:hint="eastAsia" w:ascii="仿宋_GB2312" w:hAnsi="E-BX" w:eastAsia="仿宋_GB2312" w:cs="宋体"/>
          <w:color w:val="000000"/>
          <w:kern w:val="0"/>
          <w:sz w:val="32"/>
          <w:szCs w:val="32"/>
          <w:lang w:val="en-US" w:eastAsia="zh-CN"/>
        </w:rPr>
        <w:t>年度财政资金部门绩效自评工作的通知》（徐政财字【</w:t>
      </w:r>
      <w:r>
        <w:rPr>
          <w:rFonts w:hint="default" w:ascii="仿宋_GB2312" w:hAnsi="E-BX" w:eastAsia="仿宋_GB2312" w:cs="宋体"/>
          <w:color w:val="000000"/>
          <w:kern w:val="0"/>
          <w:sz w:val="32"/>
          <w:szCs w:val="32"/>
          <w:lang w:val="en-US" w:eastAsia="zh-CN"/>
        </w:rPr>
        <w:t>2022</w:t>
      </w:r>
      <w:r>
        <w:rPr>
          <w:rFonts w:hint="eastAsia" w:ascii="仿宋_GB2312" w:hAnsi="E-BX" w:eastAsia="仿宋_GB2312" w:cs="宋体"/>
          <w:color w:val="000000"/>
          <w:kern w:val="0"/>
          <w:sz w:val="32"/>
          <w:szCs w:val="32"/>
          <w:lang w:val="en-US" w:eastAsia="zh-CN"/>
        </w:rPr>
        <w:t>】</w:t>
      </w:r>
      <w:r>
        <w:rPr>
          <w:rFonts w:hint="default" w:ascii="仿宋_GB2312" w:hAnsi="E-BX" w:eastAsia="仿宋_GB2312" w:cs="宋体"/>
          <w:color w:val="000000"/>
          <w:kern w:val="0"/>
          <w:sz w:val="32"/>
          <w:szCs w:val="32"/>
          <w:lang w:val="en-US" w:eastAsia="zh-CN"/>
        </w:rPr>
        <w:t>95</w:t>
      </w:r>
      <w:r>
        <w:rPr>
          <w:rFonts w:hint="eastAsia" w:ascii="仿宋_GB2312" w:hAnsi="E-BX" w:eastAsia="仿宋_GB2312" w:cs="宋体"/>
          <w:color w:val="000000"/>
          <w:kern w:val="0"/>
          <w:sz w:val="32"/>
          <w:szCs w:val="32"/>
          <w:lang w:val="en-US" w:eastAsia="zh-CN"/>
        </w:rPr>
        <w:t>号）文件要求，本部门成立了部门绩效自评工作领导小组，一把手任组长，各分管领导为成员；领导小组下设办公室，分管综合股的领导为办公室主任，各股级干部为办公室成员，扎实开展好</w:t>
      </w:r>
      <w:r>
        <w:rPr>
          <w:rFonts w:hint="default" w:ascii="仿宋_GB2312" w:hAnsi="E-BX" w:eastAsia="仿宋_GB2312" w:cs="宋体"/>
          <w:color w:val="000000"/>
          <w:kern w:val="0"/>
          <w:sz w:val="32"/>
          <w:szCs w:val="32"/>
          <w:lang w:val="en-US" w:eastAsia="zh-CN"/>
        </w:rPr>
        <w:t>2021</w:t>
      </w:r>
      <w:r>
        <w:rPr>
          <w:rFonts w:hint="eastAsia" w:ascii="仿宋_GB2312" w:hAnsi="E-BX" w:eastAsia="仿宋_GB2312" w:cs="宋体"/>
          <w:color w:val="000000"/>
          <w:kern w:val="0"/>
          <w:sz w:val="32"/>
          <w:szCs w:val="32"/>
          <w:lang w:val="en-US" w:eastAsia="zh-CN"/>
        </w:rPr>
        <w:t>年度项目绩效自评工作。</w:t>
      </w:r>
    </w:p>
    <w:p>
      <w:pPr>
        <w:spacing w:line="560" w:lineRule="exact"/>
        <w:ind w:firstLine="640"/>
        <w:rPr>
          <w:rFonts w:hint="default" w:ascii="仿宋_GB2312" w:hAnsi="E-BX" w:eastAsia="仿宋_GB2312" w:cs="宋体"/>
          <w:color w:val="000000"/>
          <w:kern w:val="0"/>
          <w:sz w:val="32"/>
          <w:szCs w:val="32"/>
          <w:lang w:val="en-US" w:eastAsia="zh-CN"/>
        </w:rPr>
      </w:pPr>
      <w:r>
        <w:rPr>
          <w:rFonts w:hint="eastAsia" w:ascii="仿宋_GB2312" w:hAnsi="E-BX" w:eastAsia="仿宋_GB2312" w:cs="宋体"/>
          <w:color w:val="000000"/>
          <w:kern w:val="0"/>
          <w:sz w:val="32"/>
          <w:szCs w:val="32"/>
          <w:lang w:val="en-US" w:eastAsia="zh-CN"/>
        </w:rPr>
        <w:t>本次自评工作涵盖了从项目立项依据是否有文件政策支持，项目申报是否合规，资金分配是否科学合理，资金使用是否合规，财务管理是否规范，支付是否及时，是否存在截留、滞留等现象，预设的绩效目标实现程度，指标得分等方面对项目逐一评价、打分，为今后的项目绩效管理、绩效目标设立更加科学、规范打好基础。</w:t>
      </w:r>
    </w:p>
    <w:p>
      <w:pPr>
        <w:spacing w:line="560" w:lineRule="exact"/>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spacing w:line="520" w:lineRule="exact"/>
        <w:ind w:firstLine="640" w:firstLineChars="200"/>
        <w:rPr>
          <w:rFonts w:hint="eastAsia" w:ascii="仿宋_GB2312" w:hAnsi="仿宋" w:eastAsia="仿宋_GB2312" w:cs="仿宋"/>
          <w:bCs/>
          <w:sz w:val="32"/>
          <w:szCs w:val="32"/>
        </w:rPr>
      </w:pPr>
      <w:r>
        <w:rPr>
          <w:rFonts w:hint="default" w:ascii="仿宋_GB2312" w:hAnsi="仿宋" w:eastAsia="仿宋_GB2312"/>
          <w:sz w:val="32"/>
          <w:szCs w:val="32"/>
          <w:lang w:val="en-US"/>
        </w:rPr>
        <w:t>2021</w:t>
      </w:r>
      <w:r>
        <w:rPr>
          <w:rFonts w:hint="eastAsia" w:ascii="仿宋_GB2312" w:hAnsi="仿宋" w:eastAsia="仿宋_GB2312"/>
          <w:sz w:val="32"/>
          <w:szCs w:val="32"/>
          <w:lang w:val="en-US" w:eastAsia="zh-CN"/>
        </w:rPr>
        <w:t>年本部门</w:t>
      </w:r>
      <w:r>
        <w:rPr>
          <w:rFonts w:hint="eastAsia" w:ascii="仿宋_GB2312" w:hAnsi="仿宋" w:eastAsia="仿宋_GB2312"/>
          <w:sz w:val="32"/>
          <w:szCs w:val="32"/>
        </w:rPr>
        <w:t>总体绩效目标完成良好</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在</w:t>
      </w:r>
      <w:r>
        <w:rPr>
          <w:rFonts w:hint="eastAsia" w:ascii="仿宋_GB2312" w:hAnsi="仿宋" w:eastAsia="仿宋_GB2312"/>
          <w:sz w:val="32"/>
          <w:szCs w:val="32"/>
        </w:rPr>
        <w:t>聚力攻坚促</w:t>
      </w:r>
      <w:r>
        <w:rPr>
          <w:rFonts w:hint="eastAsia" w:ascii="仿宋_GB2312" w:hAnsi="仿宋" w:eastAsia="仿宋_GB2312"/>
          <w:sz w:val="32"/>
          <w:szCs w:val="32"/>
          <w:lang w:eastAsia="zh-CN"/>
        </w:rPr>
        <w:t>进工业</w:t>
      </w:r>
      <w:r>
        <w:rPr>
          <w:rFonts w:hint="eastAsia" w:ascii="仿宋_GB2312" w:hAnsi="仿宋" w:eastAsia="仿宋_GB2312"/>
          <w:sz w:val="32"/>
          <w:szCs w:val="32"/>
        </w:rPr>
        <w:t>转型升级、</w:t>
      </w:r>
      <w:r>
        <w:rPr>
          <w:rFonts w:hint="eastAsia" w:ascii="仿宋_GB2312" w:hAnsi="仿宋" w:eastAsia="仿宋_GB2312"/>
          <w:sz w:val="32"/>
          <w:szCs w:val="32"/>
          <w:lang w:eastAsia="zh-CN"/>
        </w:rPr>
        <w:t>技改投入、</w:t>
      </w:r>
      <w:r>
        <w:rPr>
          <w:rFonts w:hint="eastAsia" w:ascii="仿宋_GB2312" w:hAnsi="仿宋" w:eastAsia="仿宋_GB2312"/>
          <w:sz w:val="32"/>
          <w:szCs w:val="32"/>
        </w:rPr>
        <w:t>大力扩展抓科技创新</w:t>
      </w:r>
      <w:r>
        <w:rPr>
          <w:rFonts w:hint="eastAsia" w:ascii="仿宋_GB2312" w:hAnsi="仿宋" w:eastAsia="仿宋_GB2312" w:cs="仿宋"/>
          <w:bCs/>
          <w:sz w:val="32"/>
          <w:szCs w:val="32"/>
        </w:rPr>
        <w:t>、</w:t>
      </w:r>
      <w:r>
        <w:rPr>
          <w:rFonts w:hint="eastAsia" w:ascii="仿宋_GB2312" w:hAnsi="仿宋" w:eastAsia="仿宋_GB2312"/>
          <w:sz w:val="32"/>
          <w:szCs w:val="32"/>
          <w:lang w:eastAsia="zh-CN"/>
        </w:rPr>
        <w:t>促进</w:t>
      </w:r>
      <w:r>
        <w:rPr>
          <w:rFonts w:hint="eastAsia" w:ascii="仿宋_GB2312" w:hAnsi="仿宋" w:eastAsia="仿宋_GB2312"/>
          <w:sz w:val="32"/>
          <w:szCs w:val="32"/>
        </w:rPr>
        <w:t>各项经济指标完成、</w:t>
      </w:r>
      <w:r>
        <w:rPr>
          <w:rFonts w:hint="eastAsia" w:ascii="仿宋_GB2312" w:hAnsi="仿宋" w:eastAsia="仿宋_GB2312"/>
          <w:sz w:val="32"/>
          <w:szCs w:val="32"/>
          <w:lang w:eastAsia="zh-CN"/>
        </w:rPr>
        <w:t>助力工业经济稳步增长、</w:t>
      </w:r>
      <w:r>
        <w:rPr>
          <w:rFonts w:hint="eastAsia" w:ascii="仿宋_GB2312" w:hAnsi="仿宋" w:eastAsia="仿宋_GB2312" w:cs="仿宋"/>
          <w:bCs/>
          <w:sz w:val="32"/>
          <w:szCs w:val="32"/>
        </w:rPr>
        <w:t>共同推进大气污染防治工作、坚持廉政为基改进工作作风、</w:t>
      </w:r>
      <w:r>
        <w:rPr>
          <w:rFonts w:hint="eastAsia" w:ascii="仿宋_GB2312" w:hAnsi="仿宋" w:eastAsia="仿宋_GB2312" w:cs="仿宋"/>
          <w:bCs/>
          <w:sz w:val="32"/>
          <w:szCs w:val="32"/>
          <w:lang w:eastAsia="zh-CN"/>
        </w:rPr>
        <w:t>助力食盐专营管理、企业疫情防控攻坚、化</w:t>
      </w:r>
      <w:r>
        <w:rPr>
          <w:rFonts w:hint="eastAsia" w:ascii="仿宋_GB2312" w:hAnsi="仿宋" w:eastAsia="仿宋_GB2312" w:cs="仿宋"/>
          <w:bCs/>
          <w:sz w:val="32"/>
          <w:szCs w:val="32"/>
        </w:rPr>
        <w:t>解国有（集体）企业改制遗留问题等方面都取得了一定成效。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规上工业增加值增速</w:t>
      </w:r>
      <w:r>
        <w:rPr>
          <w:rFonts w:hint="default" w:ascii="仿宋_GB2312" w:hAnsi="仿宋_GB2312" w:eastAsia="仿宋_GB2312" w:cs="仿宋_GB2312"/>
          <w:sz w:val="32"/>
          <w:szCs w:val="32"/>
          <w:lang w:val="en-US"/>
        </w:rPr>
        <w:t>21.2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今年以来连续位居全市第一。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我区规上工业企业</w:t>
      </w:r>
      <w:r>
        <w:rPr>
          <w:rFonts w:hint="default" w:ascii="仿宋_GB2312" w:hAnsi="仿宋_GB2312" w:eastAsia="仿宋_GB2312" w:cs="仿宋_GB2312"/>
          <w:sz w:val="32"/>
          <w:szCs w:val="32"/>
          <w:highlight w:val="none"/>
          <w:lang w:val="en-US" w:eastAsia="zh-CN"/>
        </w:rPr>
        <w:t>91</w:t>
      </w:r>
      <w:r>
        <w:rPr>
          <w:rFonts w:hint="eastAsia" w:ascii="仿宋_GB2312" w:hAnsi="仿宋_GB2312" w:eastAsia="仿宋_GB2312" w:cs="仿宋_GB2312"/>
          <w:sz w:val="32"/>
          <w:szCs w:val="32"/>
          <w:highlight w:val="none"/>
          <w:lang w:val="en-US" w:eastAsia="zh-CN"/>
        </w:rPr>
        <w:t>家，</w:t>
      </w:r>
      <w:r>
        <w:rPr>
          <w:rFonts w:hint="eastAsia" w:ascii="仿宋_GB2312" w:hAnsi="仿宋_GB2312" w:eastAsia="仿宋_GB2312" w:cs="仿宋_GB2312"/>
          <w:sz w:val="32"/>
          <w:szCs w:val="32"/>
          <w:lang w:val="en-US" w:eastAsia="zh-CN"/>
        </w:rPr>
        <w:t>超目标</w:t>
      </w:r>
      <w:r>
        <w:rPr>
          <w:rFonts w:hint="default"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CN"/>
        </w:rPr>
        <w:t>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、工业投资增速</w:t>
      </w:r>
      <w:r>
        <w:rPr>
          <w:rFonts w:hint="default" w:ascii="仿宋_GB2312" w:hAnsi="仿宋_GB2312" w:eastAsia="仿宋_GB2312" w:cs="仿宋_GB2312"/>
          <w:sz w:val="32"/>
          <w:szCs w:val="32"/>
          <w:lang w:val="en-US" w:eastAsia="zh-CN"/>
        </w:rPr>
        <w:t>45.2</w:t>
      </w:r>
      <w:r>
        <w:rPr>
          <w:rFonts w:hint="eastAsia" w:ascii="仿宋_GB2312" w:hAnsi="仿宋_GB2312" w:eastAsia="仿宋_GB2312" w:cs="仿宋_GB2312"/>
          <w:sz w:val="32"/>
          <w:szCs w:val="32"/>
          <w:lang w:val="en-US" w:eastAsia="zh-CN"/>
        </w:rPr>
        <w:t>％，全市排名第6位，工业技改投资增速</w:t>
      </w:r>
      <w:r>
        <w:rPr>
          <w:rFonts w:hint="default" w:ascii="仿宋_GB2312" w:hAnsi="仿宋_GB2312" w:eastAsia="仿宋_GB2312" w:cs="仿宋_GB2312"/>
          <w:sz w:val="32"/>
          <w:szCs w:val="32"/>
          <w:lang w:val="en-US" w:eastAsia="zh-CN"/>
        </w:rPr>
        <w:t>122.3</w:t>
      </w:r>
      <w:r>
        <w:rPr>
          <w:rFonts w:hint="eastAsia" w:ascii="仿宋_GB2312" w:hAnsi="仿宋_GB2312" w:eastAsia="仿宋_GB2312" w:cs="仿宋_GB2312"/>
          <w:sz w:val="32"/>
          <w:szCs w:val="32"/>
          <w:lang w:val="en-US" w:eastAsia="zh-CN"/>
        </w:rPr>
        <w:t>％，全市排名第</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、全区现有高新技术企业</w:t>
      </w:r>
      <w:r>
        <w:rPr>
          <w:rFonts w:hint="default"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en-US" w:eastAsia="zh-CN"/>
        </w:rPr>
        <w:t>家，新增1</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家，超额完成</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家，完成率</w:t>
      </w:r>
      <w:r>
        <w:rPr>
          <w:rFonts w:hint="default"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lang w:val="en-US" w:eastAsia="zh-CN"/>
        </w:rPr>
        <w:t>；现有科小</w:t>
      </w:r>
      <w:r>
        <w:rPr>
          <w:rFonts w:hint="default" w:ascii="仿宋_GB2312" w:hAnsi="仿宋_GB2312" w:eastAsia="仿宋_GB2312" w:cs="仿宋_GB2312"/>
          <w:sz w:val="32"/>
          <w:szCs w:val="32"/>
          <w:lang w:val="en-US" w:eastAsia="zh-CN"/>
        </w:rPr>
        <w:t>766</w:t>
      </w:r>
      <w:r>
        <w:rPr>
          <w:rFonts w:hint="eastAsia" w:ascii="仿宋_GB2312" w:hAnsi="仿宋_GB2312" w:eastAsia="仿宋_GB2312" w:cs="仿宋_GB2312"/>
          <w:sz w:val="32"/>
          <w:szCs w:val="32"/>
          <w:lang w:val="en-US" w:eastAsia="zh-CN"/>
        </w:rPr>
        <w:t>家，净增</w:t>
      </w:r>
      <w:r>
        <w:rPr>
          <w:rFonts w:hint="default"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lang w:val="en-US" w:eastAsia="zh-CN"/>
        </w:rPr>
        <w:t>家，完成进度</w:t>
      </w:r>
      <w:r>
        <w:rPr>
          <w:rFonts w:hint="default"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2021年新增“专精特新”入库企业7家，“专精特新”中小企业培育库企业总数达到30家；新增省级专精特新企业6家，省级“专精特新”中小企业总数达到14家，新增“专精特新”示范企业1家，“专精特新”示范企业总数达到3家，新增国家专精特新“小巨人”企业1家，国家专精特新“小巨人”企业总数达到2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吊索具产业集群，现有企业</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家，其中规上企业</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家，从业人员超3000人，2021年前三季度营业收入</w:t>
      </w:r>
      <w:r>
        <w:rPr>
          <w:rFonts w:hint="default" w:ascii="仿宋_GB2312" w:hAnsi="仿宋_GB2312" w:eastAsia="仿宋_GB2312" w:cs="仿宋_GB2312"/>
          <w:sz w:val="32"/>
          <w:szCs w:val="32"/>
          <w:lang w:val="en-US" w:eastAsia="zh-CN"/>
        </w:rPr>
        <w:t>21.97</w:t>
      </w:r>
      <w:r>
        <w:rPr>
          <w:rFonts w:hint="eastAsia" w:ascii="仿宋_GB2312" w:hAnsi="仿宋_GB2312" w:eastAsia="仿宋_GB2312" w:cs="仿宋_GB2312"/>
          <w:sz w:val="32"/>
          <w:szCs w:val="32"/>
          <w:lang w:val="en-US" w:eastAsia="zh-CN"/>
        </w:rPr>
        <w:t>亿元，增速</w:t>
      </w:r>
      <w:r>
        <w:rPr>
          <w:rFonts w:hint="default"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lang w:val="en-US" w:eastAsia="zh-CN"/>
        </w:rPr>
        <w:t>%，上缴税金</w:t>
      </w:r>
      <w:r>
        <w:rPr>
          <w:rFonts w:hint="default"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lang w:val="en-US" w:eastAsia="zh-CN"/>
        </w:rPr>
        <w:t>亿元，增速</w:t>
      </w:r>
      <w:r>
        <w:rPr>
          <w:rFonts w:hint="default" w:ascii="仿宋_GB2312" w:hAnsi="仿宋_GB2312" w:eastAsia="仿宋_GB2312" w:cs="仿宋_GB2312"/>
          <w:sz w:val="32"/>
          <w:szCs w:val="32"/>
          <w:lang w:val="en-US" w:eastAsia="zh-CN"/>
        </w:rPr>
        <w:t>23.86</w:t>
      </w:r>
      <w:r>
        <w:rPr>
          <w:rFonts w:hint="eastAsia" w:ascii="仿宋_GB2312" w:hAnsi="仿宋_GB2312" w:eastAsia="仿宋_GB2312" w:cs="仿宋_GB2312"/>
          <w:sz w:val="32"/>
          <w:szCs w:val="32"/>
          <w:lang w:val="en-US" w:eastAsia="zh-CN"/>
        </w:rPr>
        <w:t>%。汽车及零部件产业集群，现有企业</w:t>
      </w:r>
      <w:r>
        <w:rPr>
          <w:rFonts w:hint="default"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val="en-US" w:eastAsia="zh-CN"/>
        </w:rPr>
        <w:t>家，其中规上企业12家，从业人员超8500人，前三季度营业收入</w:t>
      </w:r>
      <w:r>
        <w:rPr>
          <w:rFonts w:hint="default" w:ascii="仿宋_GB2312" w:hAnsi="仿宋_GB2312" w:eastAsia="仿宋_GB2312" w:cs="仿宋_GB2312"/>
          <w:sz w:val="32"/>
          <w:szCs w:val="32"/>
          <w:lang w:val="en-US" w:eastAsia="zh-CN"/>
        </w:rPr>
        <w:t>1022.2</w:t>
      </w:r>
      <w:r>
        <w:rPr>
          <w:rFonts w:hint="eastAsia" w:ascii="仿宋_GB2312" w:hAnsi="仿宋_GB2312" w:eastAsia="仿宋_GB2312" w:cs="仿宋_GB2312"/>
          <w:sz w:val="32"/>
          <w:szCs w:val="32"/>
          <w:lang w:val="en-US" w:eastAsia="zh-CN"/>
        </w:rPr>
        <w:t>亿元，增速</w:t>
      </w:r>
      <w:r>
        <w:rPr>
          <w:rFonts w:hint="default" w:ascii="仿宋_GB2312" w:hAnsi="仿宋_GB2312" w:eastAsia="仿宋_GB2312" w:cs="仿宋_GB2312"/>
          <w:sz w:val="32"/>
          <w:szCs w:val="32"/>
          <w:lang w:val="en-US" w:eastAsia="zh-CN"/>
        </w:rPr>
        <w:t>89.26</w:t>
      </w:r>
      <w:r>
        <w:rPr>
          <w:rFonts w:hint="eastAsia" w:ascii="仿宋_GB2312" w:hAnsi="仿宋_GB2312" w:eastAsia="仿宋_GB2312" w:cs="仿宋_GB2312"/>
          <w:sz w:val="32"/>
          <w:szCs w:val="32"/>
          <w:lang w:val="en-US" w:eastAsia="zh-CN"/>
        </w:rPr>
        <w:t>%，上缴税金</w:t>
      </w:r>
      <w:r>
        <w:rPr>
          <w:rFonts w:hint="default" w:ascii="仿宋_GB2312" w:hAnsi="仿宋_GB2312" w:eastAsia="仿宋_GB2312" w:cs="仿宋_GB2312"/>
          <w:sz w:val="32"/>
          <w:szCs w:val="32"/>
          <w:lang w:val="en-US" w:eastAsia="zh-CN"/>
        </w:rPr>
        <w:t>34.92</w:t>
      </w:r>
      <w:r>
        <w:rPr>
          <w:rFonts w:hint="eastAsia" w:ascii="仿宋_GB2312" w:hAnsi="仿宋_GB2312" w:eastAsia="仿宋_GB2312" w:cs="仿宋_GB2312"/>
          <w:sz w:val="32"/>
          <w:szCs w:val="32"/>
          <w:lang w:val="en-US" w:eastAsia="zh-CN"/>
        </w:rPr>
        <w:t>亿元，增速</w:t>
      </w:r>
      <w:r>
        <w:rPr>
          <w:rFonts w:hint="default" w:ascii="仿宋_GB2312" w:hAnsi="仿宋_GB2312" w:eastAsia="仿宋_GB2312" w:cs="仿宋_GB2312"/>
          <w:sz w:val="32"/>
          <w:szCs w:val="32"/>
          <w:lang w:val="en-US" w:eastAsia="zh-CN"/>
        </w:rPr>
        <w:t>13.27</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、承担县（市、区）委书记月点评工作事项</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项，企业纾困、智慧城市建设等项目全部位列全市第一位。</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pStyle w:val="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通过评价预算项目绩效目标及绩效指标的实现程度与年初设定的绩效目标及绩效指标的对比，可以看出年初预算项目设定的绩效目标及绩效指标全面完整、科学合理，绩效</w:t>
      </w:r>
      <w:bookmarkStart w:id="0" w:name="_GoBack"/>
      <w:bookmarkEnd w:id="0"/>
      <w:r>
        <w:rPr>
          <w:rFonts w:hint="eastAsia" w:ascii="仿宋_GB2312" w:hAnsi="仿宋_GB2312" w:eastAsia="仿宋_GB2312" w:cs="仿宋_GB2312"/>
          <w:sz w:val="32"/>
          <w:szCs w:val="32"/>
          <w:lang w:eastAsia="zh-CN"/>
        </w:rPr>
        <w:t>标准恰当适宜、易于评价，为今后预算项目绩效目标及绩效指标的设置积累了经验。</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FZHTK--GBK1-0" w:eastAsia="仿宋_GB2312" w:cs="宋体"/>
          <w:color w:val="000000"/>
          <w:kern w:val="0"/>
          <w:sz w:val="32"/>
          <w:szCs w:val="32"/>
        </w:rPr>
        <w:t>今后，将继续加强项目的绩效管理，从立项、资金预算、完善制度、项目绩效目标制定等方面做到再细化、科学化、规范化，确保既要保证项目实施</w:t>
      </w:r>
      <w:r>
        <w:rPr>
          <w:rFonts w:hint="eastAsia" w:ascii="宋体" w:hAnsi="宋体" w:eastAsia="宋体" w:cs="宋体"/>
          <w:color w:val="000000"/>
          <w:kern w:val="0"/>
          <w:sz w:val="32"/>
          <w:szCs w:val="32"/>
        </w:rPr>
        <w:t>畅</w:t>
      </w:r>
      <w:r>
        <w:rPr>
          <w:rFonts w:hint="eastAsia" w:ascii="仿宋_GB2312" w:hAnsi="FZHTK--GBK1-0" w:eastAsia="仿宋_GB2312" w:cs="宋体"/>
          <w:color w:val="000000"/>
          <w:kern w:val="0"/>
          <w:sz w:val="32"/>
          <w:szCs w:val="32"/>
        </w:rPr>
        <w:t>通，又要保证项目实施的过程科学规范，确保财政资金的使用安全高效。</w:t>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pStyle w:val="2"/>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保定市徐水区工业和信息化局</w:t>
      </w:r>
    </w:p>
    <w:p>
      <w:pPr>
        <w:ind w:firstLine="4800" w:firstLineChars="1500"/>
        <w:rPr>
          <w:rFonts w:hint="default"/>
          <w:lang w:val="en-US" w:eastAsia="zh-CN"/>
        </w:rPr>
      </w:pP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日</w:t>
      </w:r>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64971"/>
    <w:multiLevelType w:val="singleLevel"/>
    <w:tmpl w:val="B9F64971"/>
    <w:lvl w:ilvl="0" w:tentative="0">
      <w:start w:val="6"/>
      <w:numFmt w:val="decimal"/>
      <w:suff w:val="nothing"/>
      <w:lvlText w:val="%1、"/>
      <w:lvlJc w:val="left"/>
    </w:lvl>
  </w:abstractNum>
  <w:abstractNum w:abstractNumId="1">
    <w:nsid w:val="67D24ABE"/>
    <w:multiLevelType w:val="singleLevel"/>
    <w:tmpl w:val="67D24AB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A3DB5"/>
    <w:rsid w:val="003E71D1"/>
    <w:rsid w:val="00484A25"/>
    <w:rsid w:val="008551A0"/>
    <w:rsid w:val="009C7C69"/>
    <w:rsid w:val="00CE35E4"/>
    <w:rsid w:val="00DF5F74"/>
    <w:rsid w:val="00E55983"/>
    <w:rsid w:val="00E62345"/>
    <w:rsid w:val="00FA67BB"/>
    <w:rsid w:val="078536B7"/>
    <w:rsid w:val="1FCE0B77"/>
    <w:rsid w:val="2C9C44FD"/>
    <w:rsid w:val="3F4745B6"/>
    <w:rsid w:val="4127620C"/>
    <w:rsid w:val="5EB7346C"/>
    <w:rsid w:val="6C7B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qFormat/>
    <w:uiPriority w:val="99"/>
    <w:rPr>
      <w:sz w:val="18"/>
      <w:szCs w:val="18"/>
    </w:rPr>
  </w:style>
  <w:style w:type="character" w:customStyle="1" w:styleId="9">
    <w:name w:val="页眉 字符"/>
    <w:basedOn w:val="7"/>
    <w:link w:val="5"/>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394</Characters>
  <Lines>3</Lines>
  <Paragraphs>1</Paragraphs>
  <TotalTime>14</TotalTime>
  <ScaleCrop>false</ScaleCrop>
  <LinksUpToDate>false</LinksUpToDate>
  <CharactersWithSpaces>462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user</cp:lastModifiedBy>
  <cp:lastPrinted>2022-10-21T05:52:00Z</cp:lastPrinted>
  <dcterms:modified xsi:type="dcterms:W3CDTF">2022-11-04T01:40:32Z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0F8098A9277A4291A5F3DF28E84891B6</vt:lpwstr>
  </property>
</Properties>
</file>