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黑体" w:eastAsia="黑体"/>
          <w:b/>
          <w:bCs/>
          <w:spacing w:val="1"/>
          <w:sz w:val="48"/>
          <w:szCs w:val="48"/>
        </w:rPr>
      </w:pPr>
    </w:p>
    <w:p>
      <w:pPr>
        <w:spacing w:line="360" w:lineRule="auto"/>
        <w:jc w:val="center"/>
        <w:rPr>
          <w:rFonts w:ascii="黑体" w:hAnsi="黑体" w:eastAsia="黑体"/>
          <w:b/>
          <w:bCs/>
          <w:spacing w:val="1"/>
          <w:sz w:val="48"/>
          <w:szCs w:val="48"/>
        </w:rPr>
      </w:pPr>
    </w:p>
    <w:p>
      <w:pPr>
        <w:spacing w:line="360" w:lineRule="auto"/>
        <w:jc w:val="center"/>
        <w:rPr>
          <w:rFonts w:ascii="黑体" w:hAnsi="黑体" w:eastAsia="黑体"/>
          <w:b/>
          <w:bCs/>
          <w:spacing w:val="1"/>
          <w:sz w:val="48"/>
          <w:szCs w:val="48"/>
        </w:rPr>
      </w:pPr>
    </w:p>
    <w:p>
      <w:pPr>
        <w:spacing w:line="360" w:lineRule="auto"/>
        <w:jc w:val="center"/>
        <w:rPr>
          <w:rFonts w:ascii="黑体" w:hAnsi="黑体" w:eastAsia="黑体"/>
          <w:b/>
          <w:bCs/>
          <w:sz w:val="48"/>
          <w:szCs w:val="48"/>
        </w:rPr>
      </w:pPr>
      <w:r>
        <w:rPr>
          <w:rFonts w:ascii="黑体" w:hAnsi="黑体" w:eastAsia="黑体"/>
          <w:b/>
          <w:bCs/>
          <w:spacing w:val="1"/>
          <w:sz w:val="48"/>
          <w:szCs w:val="48"/>
        </w:rPr>
        <w:t>项目支出绩效评价报告</w:t>
      </w:r>
    </w:p>
    <w:p>
      <w:pPr>
        <w:spacing w:line="360" w:lineRule="auto"/>
        <w:rPr>
          <w:sz w:val="48"/>
          <w:szCs w:val="48"/>
        </w:rPr>
      </w:pPr>
    </w:p>
    <w:p>
      <w:pPr>
        <w:spacing w:line="360" w:lineRule="auto"/>
        <w:rPr>
          <w:sz w:val="48"/>
          <w:szCs w:val="48"/>
        </w:rPr>
      </w:pPr>
    </w:p>
    <w:p>
      <w:pPr>
        <w:spacing w:line="360" w:lineRule="auto"/>
        <w:rPr>
          <w:sz w:val="48"/>
          <w:szCs w:val="48"/>
        </w:rPr>
      </w:pPr>
    </w:p>
    <w:p>
      <w:pPr>
        <w:spacing w:line="360" w:lineRule="auto"/>
        <w:rPr>
          <w:sz w:val="48"/>
          <w:szCs w:val="48"/>
        </w:rPr>
      </w:pPr>
    </w:p>
    <w:p>
      <w:pPr>
        <w:spacing w:line="360" w:lineRule="auto"/>
        <w:rPr>
          <w:sz w:val="48"/>
          <w:szCs w:val="48"/>
        </w:rPr>
      </w:pPr>
    </w:p>
    <w:p>
      <w:pPr>
        <w:spacing w:line="360" w:lineRule="auto"/>
        <w:rPr>
          <w:sz w:val="48"/>
          <w:szCs w:val="48"/>
        </w:rPr>
      </w:pPr>
    </w:p>
    <w:p>
      <w:pPr>
        <w:spacing w:line="360" w:lineRule="auto"/>
        <w:rPr>
          <w:sz w:val="48"/>
          <w:szCs w:val="48"/>
        </w:rPr>
      </w:pPr>
    </w:p>
    <w:p>
      <w:pPr>
        <w:spacing w:line="360" w:lineRule="auto"/>
        <w:rPr>
          <w:sz w:val="48"/>
          <w:szCs w:val="48"/>
        </w:rPr>
      </w:pPr>
    </w:p>
    <w:p>
      <w:pPr>
        <w:spacing w:line="360" w:lineRule="auto"/>
        <w:ind w:right="84" w:firstLine="1400" w:firstLineChars="500"/>
        <w:rPr>
          <w:rFonts w:ascii="宋体" w:hAnsi="宋体"/>
          <w:sz w:val="28"/>
          <w:szCs w:val="28"/>
        </w:rPr>
      </w:pPr>
      <w:r>
        <w:rPr>
          <w:rFonts w:ascii="宋体" w:hAnsi="宋体"/>
          <w:sz w:val="28"/>
          <w:szCs w:val="28"/>
        </w:rPr>
        <w:t>评价机构：河北德永会计师事务所有限公司</w:t>
      </w:r>
    </w:p>
    <w:p>
      <w:pPr>
        <w:spacing w:line="360" w:lineRule="auto"/>
        <w:ind w:right="84" w:firstLine="1400" w:firstLineChars="500"/>
        <w:rPr>
          <w:rFonts w:ascii="宋体" w:hAnsi="宋体"/>
          <w:sz w:val="28"/>
          <w:szCs w:val="28"/>
        </w:rPr>
      </w:pPr>
      <w:r>
        <w:rPr>
          <w:rFonts w:ascii="宋体" w:hAnsi="宋体"/>
          <w:sz w:val="28"/>
          <w:szCs w:val="28"/>
        </w:rPr>
        <w:t>委托单位：</w:t>
      </w:r>
      <w:r>
        <w:rPr>
          <w:rFonts w:ascii="宋体" w:hAnsi="宋体"/>
          <w:sz w:val="28"/>
          <w:szCs w:val="28"/>
        </w:rPr>
        <w:object>
          <v:shape id="_x0000_i1025" o:spt="75" type="#_x0000_t75" style="height:7.5pt;width:7.5pt;" o:ole="t" filled="f" o:preferrelative="t" stroked="f" coordsize="21600,21600">
            <v:path/>
            <v:fill on="f" focussize="0,0"/>
            <v:stroke on="f" joinstyle="miter"/>
            <v:imagedata o:title=""/>
            <o:lock v:ext="edit" aspectratio="t"/>
            <w10:wrap type="none"/>
            <w10:anchorlock/>
          </v:shape>
          <o:OLEObject Type="Embed" ProgID="Word.Document.8" ShapeID="_x0000_i1025" DrawAspect="Content" ObjectID="_1468075725" r:id="rId7">
            <o:LockedField>false</o:LockedField>
          </o:OLEObject>
        </w:object>
      </w:r>
      <w:r>
        <w:rPr>
          <w:rFonts w:hint="eastAsia" w:ascii="宋体" w:hAnsi="宋体"/>
          <w:sz w:val="28"/>
          <w:szCs w:val="28"/>
        </w:rPr>
        <w:t>保定市徐水区财政局</w:t>
      </w:r>
    </w:p>
    <w:p>
      <w:pPr>
        <w:spacing w:line="360" w:lineRule="auto"/>
        <w:ind w:right="84" w:firstLine="1400" w:firstLineChars="500"/>
        <w:rPr>
          <w:rFonts w:ascii="宋体" w:hAnsi="宋体"/>
          <w:sz w:val="28"/>
          <w:szCs w:val="28"/>
        </w:rPr>
      </w:pPr>
      <w:r>
        <w:rPr>
          <w:rFonts w:ascii="宋体" w:hAnsi="宋体"/>
          <w:sz w:val="28"/>
          <w:szCs w:val="28"/>
        </w:rPr>
        <w:t>被评价单位：</w:t>
      </w:r>
      <w:r>
        <w:rPr>
          <w:rFonts w:hint="eastAsia" w:ascii="宋体" w:hAnsi="宋体"/>
          <w:sz w:val="28"/>
          <w:szCs w:val="28"/>
        </w:rPr>
        <w:t>保定市徐水区</w:t>
      </w:r>
      <w:r>
        <w:rPr>
          <w:rFonts w:hint="eastAsia" w:ascii="宋体" w:hAnsi="宋体"/>
          <w:sz w:val="28"/>
          <w:szCs w:val="28"/>
          <w:lang w:val="en-US" w:eastAsia="zh-CN"/>
        </w:rPr>
        <w:t>城区办事处</w:t>
      </w:r>
      <w:r>
        <w:rPr>
          <w:rFonts w:hint="eastAsia" w:ascii="宋体" w:hAnsi="宋体"/>
          <w:sz w:val="28"/>
          <w:szCs w:val="28"/>
        </w:rPr>
        <w:t xml:space="preserve">                </w:t>
      </w:r>
    </w:p>
    <w:p>
      <w:pPr>
        <w:spacing w:line="360" w:lineRule="auto"/>
        <w:ind w:right="84" w:firstLine="1400" w:firstLineChars="500"/>
        <w:rPr>
          <w:rFonts w:hint="default" w:ascii="宋体" w:hAnsi="宋体" w:eastAsia="宋体"/>
          <w:sz w:val="28"/>
          <w:szCs w:val="28"/>
          <w:lang w:val="en-US" w:eastAsia="zh-CN"/>
        </w:rPr>
      </w:pPr>
      <w:r>
        <w:rPr>
          <w:rFonts w:ascii="宋体" w:hAnsi="宋体"/>
          <w:sz w:val="28"/>
          <w:szCs w:val="28"/>
        </w:rPr>
        <w:t>评价项目：</w:t>
      </w:r>
      <w:r>
        <w:rPr>
          <w:rFonts w:hint="eastAsia" w:ascii="宋体" w:hAnsi="宋体"/>
          <w:sz w:val="28"/>
          <w:szCs w:val="28"/>
          <w:lang w:val="en-US" w:eastAsia="zh-CN"/>
        </w:rPr>
        <w:t>徐水区城区办社区工作经费项目</w:t>
      </w:r>
    </w:p>
    <w:p>
      <w:pPr>
        <w:spacing w:line="360" w:lineRule="auto"/>
        <w:ind w:right="84" w:firstLine="1400" w:firstLineChars="500"/>
        <w:rPr>
          <w:rFonts w:hint="default" w:ascii="宋体" w:hAnsi="宋体" w:eastAsia="宋体"/>
          <w:sz w:val="28"/>
          <w:szCs w:val="28"/>
          <w:lang w:val="en-US" w:eastAsia="zh-CN"/>
        </w:rPr>
      </w:pPr>
      <w:r>
        <w:rPr>
          <w:rFonts w:ascii="宋体" w:hAnsi="宋体"/>
          <w:sz w:val="28"/>
          <w:szCs w:val="28"/>
        </w:rPr>
        <w:t>工作组组长：</w:t>
      </w:r>
      <w:r>
        <w:rPr>
          <w:rFonts w:hint="eastAsia" w:ascii="宋体" w:hAnsi="宋体"/>
          <w:sz w:val="28"/>
          <w:szCs w:val="28"/>
          <w:lang w:val="en-US" w:eastAsia="zh-CN"/>
        </w:rPr>
        <w:t>彭红波</w:t>
      </w:r>
    </w:p>
    <w:p>
      <w:pPr>
        <w:spacing w:line="360" w:lineRule="auto"/>
        <w:ind w:right="84" w:firstLine="1400" w:firstLineChars="500"/>
        <w:rPr>
          <w:rFonts w:hint="eastAsia" w:ascii="宋体" w:hAnsi="宋体" w:eastAsia="宋体"/>
          <w:sz w:val="28"/>
          <w:szCs w:val="28"/>
          <w:lang w:val="en-US" w:eastAsia="zh-CN"/>
        </w:rPr>
      </w:pPr>
      <w:r>
        <w:rPr>
          <w:rFonts w:ascii="宋体" w:hAnsi="宋体"/>
          <w:sz w:val="28"/>
          <w:szCs w:val="28"/>
        </w:rPr>
        <w:t>工作组成员：</w:t>
      </w:r>
      <w:r>
        <w:rPr>
          <w:rFonts w:hint="eastAsia" w:ascii="宋体" w:hAnsi="宋体"/>
          <w:sz w:val="28"/>
          <w:szCs w:val="28"/>
          <w:lang w:val="en-US" w:eastAsia="zh-CN"/>
        </w:rPr>
        <w:t>倪金霞</w:t>
      </w:r>
    </w:p>
    <w:p>
      <w:pPr>
        <w:spacing w:line="360" w:lineRule="auto"/>
        <w:ind w:right="84" w:firstLine="1400" w:firstLineChars="500"/>
        <w:rPr>
          <w:rFonts w:ascii="宋体" w:hAnsi="宋体"/>
          <w:sz w:val="28"/>
          <w:szCs w:val="28"/>
        </w:rPr>
      </w:pPr>
      <w:r>
        <w:rPr>
          <w:rFonts w:ascii="宋体" w:hAnsi="宋体"/>
          <w:sz w:val="28"/>
          <w:szCs w:val="28"/>
        </w:rPr>
        <w:t>工作组联系电话：0311－69053103</w:t>
      </w:r>
    </w:p>
    <w:p>
      <w:pPr>
        <w:spacing w:line="360" w:lineRule="auto"/>
        <w:ind w:right="84" w:firstLine="1400" w:firstLineChars="500"/>
        <w:rPr>
          <w:rFonts w:ascii="宋体" w:hAnsi="宋体"/>
          <w:sz w:val="28"/>
          <w:szCs w:val="28"/>
        </w:rPr>
      </w:pPr>
      <w:r>
        <w:rPr>
          <w:rFonts w:ascii="宋体" w:hAnsi="宋体"/>
          <w:sz w:val="28"/>
          <w:szCs w:val="28"/>
        </w:rPr>
        <w:t>报告日期：202</w:t>
      </w:r>
      <w:r>
        <w:rPr>
          <w:rFonts w:hint="eastAsia" w:ascii="宋体" w:hAnsi="宋体"/>
          <w:sz w:val="28"/>
          <w:szCs w:val="28"/>
          <w:lang w:val="en-US" w:eastAsia="zh-CN"/>
        </w:rPr>
        <w:t>2</w:t>
      </w:r>
      <w:r>
        <w:rPr>
          <w:rFonts w:ascii="宋体" w:hAnsi="宋体"/>
          <w:sz w:val="28"/>
          <w:szCs w:val="28"/>
        </w:rPr>
        <w:t>年</w:t>
      </w:r>
      <w:r>
        <w:rPr>
          <w:rFonts w:hint="eastAsia" w:ascii="宋体" w:hAnsi="宋体"/>
          <w:sz w:val="28"/>
          <w:szCs w:val="28"/>
          <w:lang w:val="en-US" w:eastAsia="zh-CN"/>
        </w:rPr>
        <w:t>9</w:t>
      </w:r>
      <w:r>
        <w:rPr>
          <w:rFonts w:ascii="宋体" w:hAnsi="宋体"/>
          <w:sz w:val="28"/>
          <w:szCs w:val="28"/>
        </w:rPr>
        <w:t>月2</w:t>
      </w:r>
      <w:r>
        <w:rPr>
          <w:rFonts w:hint="eastAsia" w:ascii="宋体" w:hAnsi="宋体"/>
          <w:sz w:val="28"/>
          <w:szCs w:val="28"/>
          <w:lang w:val="en-US" w:eastAsia="zh-CN"/>
        </w:rPr>
        <w:t>0</w:t>
      </w:r>
      <w:r>
        <w:rPr>
          <w:rFonts w:ascii="宋体" w:hAnsi="宋体"/>
          <w:sz w:val="28"/>
          <w:szCs w:val="28"/>
        </w:rPr>
        <w:t>日</w:t>
      </w:r>
    </w:p>
    <w:p>
      <w:pPr>
        <w:widowControl/>
        <w:jc w:val="left"/>
      </w:pPr>
    </w:p>
    <w:sdt>
      <w:sdtPr>
        <w:rPr>
          <w:rFonts w:ascii="Times New Roman" w:hAnsi="Times New Roman" w:eastAsia="宋体" w:cs="Times New Roman"/>
          <w:color w:val="auto"/>
          <w:kern w:val="2"/>
          <w:sz w:val="21"/>
          <w:szCs w:val="22"/>
          <w:lang w:val="zh-CN"/>
        </w:rPr>
        <w:id w:val="2068370588"/>
        <w:docPartObj>
          <w:docPartGallery w:val="Table of Contents"/>
          <w:docPartUnique/>
        </w:docPartObj>
      </w:sdtPr>
      <w:sdtEndPr>
        <w:rPr>
          <w:rFonts w:ascii="Times New Roman" w:hAnsi="Times New Roman" w:eastAsia="宋体" w:cs="Times New Roman"/>
          <w:b/>
          <w:bCs/>
          <w:color w:val="auto"/>
          <w:kern w:val="2"/>
          <w:sz w:val="21"/>
          <w:szCs w:val="22"/>
          <w:lang w:val="zh-CN"/>
        </w:rPr>
      </w:sdtEndPr>
      <w:sdtContent>
        <w:p>
          <w:pPr>
            <w:pStyle w:val="30"/>
            <w:spacing w:line="580" w:lineRule="exact"/>
            <w:jc w:val="center"/>
            <w:rPr>
              <w:rFonts w:ascii="方正小标宋_GBK" w:hAnsi="宋体" w:eastAsia="方正小标宋_GBK" w:cs="Times New Roman"/>
              <w:color w:val="auto"/>
              <w:kern w:val="2"/>
              <w:sz w:val="44"/>
              <w:szCs w:val="44"/>
            </w:rPr>
          </w:pPr>
          <w:r>
            <w:rPr>
              <w:rFonts w:ascii="方正小标宋_GBK" w:hAnsi="宋体" w:eastAsia="方正小标宋_GBK" w:cs="Times New Roman"/>
              <w:color w:val="auto"/>
              <w:kern w:val="2"/>
              <w:sz w:val="44"/>
              <w:szCs w:val="44"/>
            </w:rPr>
            <w:t>目</w:t>
          </w:r>
          <w:r>
            <w:rPr>
              <w:rFonts w:hint="eastAsia" w:ascii="方正小标宋_GBK" w:hAnsi="宋体" w:eastAsia="方正小标宋_GBK" w:cs="Times New Roman"/>
              <w:color w:val="auto"/>
              <w:kern w:val="2"/>
              <w:sz w:val="44"/>
              <w:szCs w:val="44"/>
            </w:rPr>
            <w:t xml:space="preserve"> </w:t>
          </w:r>
          <w:r>
            <w:rPr>
              <w:rFonts w:ascii="方正小标宋_GBK" w:hAnsi="宋体" w:eastAsia="方正小标宋_GBK" w:cs="Times New Roman"/>
              <w:color w:val="auto"/>
              <w:kern w:val="2"/>
              <w:sz w:val="44"/>
              <w:szCs w:val="44"/>
            </w:rPr>
            <w:t xml:space="preserve"> 录</w:t>
          </w:r>
        </w:p>
        <w:p>
          <w:pPr>
            <w:pStyle w:val="11"/>
            <w:tabs>
              <w:tab w:val="right" w:leader="dot" w:pos="9061"/>
            </w:tabs>
            <w:spacing w:line="580" w:lineRule="exact"/>
            <w:rPr>
              <w:rFonts w:ascii="楷体" w:hAnsi="楷体" w:eastAsia="楷体" w:cstheme="minorBidi"/>
              <w:b w:val="0"/>
              <w:bCs w:val="0"/>
              <w:caps w:val="0"/>
              <w:sz w:val="28"/>
              <w:szCs w:val="28"/>
            </w:rPr>
          </w:pPr>
          <w:r>
            <w:fldChar w:fldCharType="begin"/>
          </w:r>
          <w:r>
            <w:instrText xml:space="preserve"> TOC \o "1-3" \h \z \u </w:instrText>
          </w:r>
          <w:r>
            <w:fldChar w:fldCharType="separate"/>
          </w:r>
          <w:r>
            <w:fldChar w:fldCharType="begin"/>
          </w:r>
          <w:r>
            <w:instrText xml:space="preserve"> HYPERLINK \l "_Toc72846125" </w:instrText>
          </w:r>
          <w:r>
            <w:fldChar w:fldCharType="separate"/>
          </w:r>
          <w:r>
            <w:rPr>
              <w:rStyle w:val="19"/>
              <w:rFonts w:ascii="楷体" w:hAnsi="楷体" w:eastAsia="楷体"/>
              <w:sz w:val="28"/>
              <w:szCs w:val="28"/>
            </w:rPr>
            <w:t>第一部分  摘要</w:t>
          </w:r>
          <w:r>
            <w:rPr>
              <w:rFonts w:ascii="楷体" w:hAnsi="楷体" w:eastAsia="楷体"/>
              <w:sz w:val="28"/>
              <w:szCs w:val="28"/>
            </w:rPr>
            <w:tab/>
          </w:r>
          <w:r>
            <w:rPr>
              <w:rFonts w:hint="eastAsia" w:ascii="楷体" w:hAnsi="楷体" w:eastAsia="楷体"/>
              <w:b w:val="0"/>
              <w:bCs w:val="0"/>
              <w:sz w:val="28"/>
              <w:szCs w:val="28"/>
              <w:lang w:val="en-US" w:eastAsia="zh-CN"/>
            </w:rPr>
            <w:t>2</w:t>
          </w:r>
          <w:r>
            <w:rPr>
              <w:rFonts w:ascii="楷体" w:hAnsi="楷体" w:eastAsia="楷体"/>
              <w:b w:val="0"/>
              <w:bCs w:val="0"/>
              <w:sz w:val="28"/>
              <w:szCs w:val="28"/>
            </w:rPr>
            <w:fldChar w:fldCharType="end"/>
          </w:r>
        </w:p>
        <w:p>
          <w:pPr>
            <w:pStyle w:val="11"/>
            <w:tabs>
              <w:tab w:val="right" w:leader="dot" w:pos="9061"/>
            </w:tabs>
            <w:spacing w:line="580" w:lineRule="exact"/>
            <w:rPr>
              <w:rFonts w:ascii="楷体" w:hAnsi="楷体" w:eastAsia="楷体" w:cstheme="minorBidi"/>
              <w:b w:val="0"/>
              <w:bCs w:val="0"/>
              <w:caps w:val="0"/>
              <w:sz w:val="28"/>
              <w:szCs w:val="28"/>
            </w:rPr>
          </w:pPr>
          <w:r>
            <w:fldChar w:fldCharType="begin"/>
          </w:r>
          <w:r>
            <w:instrText xml:space="preserve"> HYPERLINK \l "_Toc72846127" </w:instrText>
          </w:r>
          <w:r>
            <w:fldChar w:fldCharType="separate"/>
          </w:r>
          <w:r>
            <w:rPr>
              <w:rStyle w:val="19"/>
              <w:rFonts w:ascii="楷体" w:hAnsi="楷体" w:eastAsia="楷体"/>
              <w:sz w:val="28"/>
              <w:szCs w:val="28"/>
            </w:rPr>
            <w:t>第二部分   绩效评价报告</w:t>
          </w:r>
          <w:r>
            <w:rPr>
              <w:rFonts w:ascii="楷体" w:hAnsi="楷体" w:eastAsia="楷体"/>
              <w:sz w:val="28"/>
              <w:szCs w:val="28"/>
            </w:rPr>
            <w:tab/>
          </w:r>
          <w:r>
            <w:rPr>
              <w:rFonts w:hint="eastAsia" w:ascii="楷体" w:hAnsi="楷体" w:eastAsia="楷体"/>
              <w:b w:val="0"/>
              <w:bCs w:val="0"/>
              <w:sz w:val="28"/>
              <w:szCs w:val="28"/>
              <w:lang w:val="en-US" w:eastAsia="zh-CN"/>
            </w:rPr>
            <w:t>4</w:t>
          </w:r>
          <w:r>
            <w:rPr>
              <w:rFonts w:ascii="楷体" w:hAnsi="楷体" w:eastAsia="楷体"/>
              <w:b w:val="0"/>
              <w:bCs w:val="0"/>
              <w:sz w:val="28"/>
              <w:szCs w:val="28"/>
            </w:rPr>
            <w:fldChar w:fldCharType="end"/>
          </w:r>
        </w:p>
        <w:p>
          <w:pPr>
            <w:pStyle w:val="11"/>
            <w:tabs>
              <w:tab w:val="right" w:leader="dot" w:pos="9061"/>
            </w:tabs>
            <w:spacing w:line="580" w:lineRule="exact"/>
            <w:rPr>
              <w:rFonts w:ascii="楷体" w:hAnsi="楷体" w:eastAsia="楷体" w:cstheme="minorBidi"/>
              <w:b w:val="0"/>
              <w:bCs w:val="0"/>
              <w:caps w:val="0"/>
              <w:sz w:val="28"/>
              <w:szCs w:val="28"/>
            </w:rPr>
          </w:pPr>
          <w:r>
            <w:fldChar w:fldCharType="begin"/>
          </w:r>
          <w:r>
            <w:instrText xml:space="preserve"> HYPERLINK \l "_Toc72846128" </w:instrText>
          </w:r>
          <w:r>
            <w:fldChar w:fldCharType="separate"/>
          </w:r>
          <w:r>
            <w:rPr>
              <w:rStyle w:val="19"/>
              <w:rFonts w:ascii="楷体" w:hAnsi="楷体" w:eastAsia="楷体"/>
              <w:sz w:val="28"/>
              <w:szCs w:val="28"/>
            </w:rPr>
            <w:t>一、基本概况</w:t>
          </w:r>
          <w:r>
            <w:rPr>
              <w:rFonts w:ascii="楷体" w:hAnsi="楷体" w:eastAsia="楷体"/>
              <w:sz w:val="28"/>
              <w:szCs w:val="28"/>
            </w:rPr>
            <w:tab/>
          </w:r>
          <w:r>
            <w:rPr>
              <w:rFonts w:hint="eastAsia" w:ascii="楷体" w:hAnsi="楷体" w:eastAsia="楷体"/>
              <w:b w:val="0"/>
              <w:bCs w:val="0"/>
              <w:sz w:val="28"/>
              <w:szCs w:val="28"/>
              <w:lang w:val="en-US" w:eastAsia="zh-CN"/>
            </w:rPr>
            <w:t>4</w:t>
          </w:r>
          <w:r>
            <w:rPr>
              <w:rFonts w:ascii="楷体" w:hAnsi="楷体" w:eastAsia="楷体"/>
              <w:b w:val="0"/>
              <w:bCs w:val="0"/>
              <w:sz w:val="28"/>
              <w:szCs w:val="28"/>
            </w:rPr>
            <w:fldChar w:fldCharType="end"/>
          </w:r>
        </w:p>
        <w:p>
          <w:pPr>
            <w:pStyle w:val="14"/>
            <w:tabs>
              <w:tab w:val="right" w:leader="dot" w:pos="9061"/>
            </w:tabs>
            <w:spacing w:line="580" w:lineRule="exact"/>
            <w:rPr>
              <w:rFonts w:ascii="楷体" w:hAnsi="楷体" w:eastAsia="楷体" w:cstheme="minorBidi"/>
              <w:smallCaps w:val="0"/>
              <w:sz w:val="28"/>
              <w:szCs w:val="28"/>
            </w:rPr>
          </w:pPr>
          <w:r>
            <w:fldChar w:fldCharType="begin"/>
          </w:r>
          <w:r>
            <w:instrText xml:space="preserve"> HYPERLINK \l "_Toc72846129" </w:instrText>
          </w:r>
          <w:r>
            <w:fldChar w:fldCharType="separate"/>
          </w:r>
          <w:r>
            <w:rPr>
              <w:rStyle w:val="19"/>
              <w:rFonts w:ascii="楷体" w:hAnsi="楷体" w:eastAsia="楷体"/>
              <w:sz w:val="28"/>
              <w:szCs w:val="28"/>
            </w:rPr>
            <w:t>（一）项目概况</w:t>
          </w:r>
          <w:r>
            <w:rPr>
              <w:rFonts w:ascii="楷体" w:hAnsi="楷体" w:eastAsia="楷体"/>
              <w:sz w:val="28"/>
              <w:szCs w:val="28"/>
            </w:rPr>
            <w:tab/>
          </w:r>
          <w:r>
            <w:rPr>
              <w:rFonts w:hint="eastAsia" w:ascii="楷体" w:hAnsi="楷体" w:eastAsia="楷体"/>
              <w:sz w:val="28"/>
              <w:szCs w:val="28"/>
              <w:lang w:val="en-US" w:eastAsia="zh-CN"/>
            </w:rPr>
            <w:t>4</w:t>
          </w:r>
          <w:r>
            <w:rPr>
              <w:rFonts w:ascii="楷体" w:hAnsi="楷体" w:eastAsia="楷体"/>
              <w:sz w:val="28"/>
              <w:szCs w:val="28"/>
            </w:rPr>
            <w:fldChar w:fldCharType="end"/>
          </w:r>
        </w:p>
        <w:p>
          <w:pPr>
            <w:pStyle w:val="14"/>
            <w:tabs>
              <w:tab w:val="right" w:leader="dot" w:pos="9061"/>
            </w:tabs>
            <w:spacing w:line="580" w:lineRule="exact"/>
            <w:rPr>
              <w:rFonts w:ascii="楷体" w:hAnsi="楷体" w:eastAsia="楷体" w:cstheme="minorBidi"/>
              <w:smallCaps w:val="0"/>
              <w:sz w:val="28"/>
              <w:szCs w:val="28"/>
            </w:rPr>
          </w:pPr>
          <w:r>
            <w:fldChar w:fldCharType="begin"/>
          </w:r>
          <w:r>
            <w:instrText xml:space="preserve"> HYPERLINK \l "_Toc72846130" </w:instrText>
          </w:r>
          <w:r>
            <w:fldChar w:fldCharType="separate"/>
          </w:r>
          <w:r>
            <w:rPr>
              <w:rStyle w:val="19"/>
              <w:rFonts w:ascii="楷体" w:hAnsi="楷体" w:eastAsia="楷体"/>
              <w:sz w:val="28"/>
              <w:szCs w:val="28"/>
            </w:rPr>
            <w:t>（二）绩效目标</w:t>
          </w:r>
          <w:r>
            <w:rPr>
              <w:rFonts w:ascii="楷体" w:hAnsi="楷体" w:eastAsia="楷体"/>
              <w:sz w:val="28"/>
              <w:szCs w:val="28"/>
            </w:rPr>
            <w:tab/>
          </w:r>
          <w:r>
            <w:rPr>
              <w:rFonts w:hint="eastAsia" w:ascii="楷体" w:hAnsi="楷体" w:eastAsia="楷体"/>
              <w:sz w:val="28"/>
              <w:szCs w:val="28"/>
              <w:lang w:val="en-US" w:eastAsia="zh-CN"/>
            </w:rPr>
            <w:t>5</w:t>
          </w:r>
          <w:r>
            <w:rPr>
              <w:rFonts w:ascii="楷体" w:hAnsi="楷体" w:eastAsia="楷体"/>
              <w:sz w:val="28"/>
              <w:szCs w:val="28"/>
            </w:rPr>
            <w:fldChar w:fldCharType="end"/>
          </w:r>
        </w:p>
        <w:p>
          <w:pPr>
            <w:pStyle w:val="11"/>
            <w:tabs>
              <w:tab w:val="right" w:leader="dot" w:pos="9061"/>
            </w:tabs>
            <w:spacing w:line="580" w:lineRule="exact"/>
            <w:rPr>
              <w:rFonts w:ascii="楷体" w:hAnsi="楷体" w:eastAsia="楷体" w:cstheme="minorBidi"/>
              <w:b w:val="0"/>
              <w:bCs w:val="0"/>
              <w:caps w:val="0"/>
              <w:sz w:val="28"/>
              <w:szCs w:val="28"/>
            </w:rPr>
          </w:pPr>
          <w:r>
            <w:fldChar w:fldCharType="begin"/>
          </w:r>
          <w:r>
            <w:instrText xml:space="preserve"> HYPERLINK \l "_Toc72846131" </w:instrText>
          </w:r>
          <w:r>
            <w:fldChar w:fldCharType="separate"/>
          </w:r>
          <w:r>
            <w:rPr>
              <w:rStyle w:val="19"/>
              <w:rFonts w:ascii="楷体" w:hAnsi="楷体" w:eastAsia="楷体"/>
              <w:sz w:val="28"/>
              <w:szCs w:val="28"/>
            </w:rPr>
            <w:t>二、绩效评价工作开展情况</w:t>
          </w:r>
          <w:r>
            <w:rPr>
              <w:rFonts w:ascii="楷体" w:hAnsi="楷体" w:eastAsia="楷体"/>
              <w:sz w:val="28"/>
              <w:szCs w:val="28"/>
            </w:rPr>
            <w:tab/>
          </w:r>
          <w:r>
            <w:rPr>
              <w:rFonts w:hint="eastAsia" w:ascii="楷体" w:hAnsi="楷体" w:eastAsia="楷体"/>
              <w:b w:val="0"/>
              <w:bCs w:val="0"/>
              <w:sz w:val="28"/>
              <w:szCs w:val="28"/>
              <w:lang w:val="en-US" w:eastAsia="zh-CN"/>
            </w:rPr>
            <w:t>5</w:t>
          </w:r>
          <w:r>
            <w:rPr>
              <w:rFonts w:ascii="楷体" w:hAnsi="楷体" w:eastAsia="楷体"/>
              <w:b w:val="0"/>
              <w:bCs w:val="0"/>
              <w:sz w:val="28"/>
              <w:szCs w:val="28"/>
            </w:rPr>
            <w:fldChar w:fldCharType="end"/>
          </w:r>
        </w:p>
        <w:p>
          <w:pPr>
            <w:pStyle w:val="14"/>
            <w:tabs>
              <w:tab w:val="right" w:leader="dot" w:pos="9061"/>
            </w:tabs>
            <w:spacing w:line="580" w:lineRule="exact"/>
            <w:rPr>
              <w:rFonts w:ascii="楷体" w:hAnsi="楷体" w:eastAsia="楷体" w:cstheme="minorBidi"/>
              <w:smallCaps w:val="0"/>
              <w:sz w:val="28"/>
              <w:szCs w:val="28"/>
            </w:rPr>
          </w:pPr>
          <w:r>
            <w:fldChar w:fldCharType="begin"/>
          </w:r>
          <w:r>
            <w:instrText xml:space="preserve"> HYPERLINK \l "_Toc72846132" </w:instrText>
          </w:r>
          <w:r>
            <w:fldChar w:fldCharType="separate"/>
          </w:r>
          <w:r>
            <w:rPr>
              <w:rStyle w:val="19"/>
              <w:rFonts w:ascii="楷体" w:hAnsi="楷体" w:eastAsia="楷体"/>
              <w:sz w:val="28"/>
              <w:szCs w:val="28"/>
            </w:rPr>
            <w:t>（一）绩效评价目的、对象和范围</w:t>
          </w:r>
          <w:r>
            <w:rPr>
              <w:rFonts w:ascii="楷体" w:hAnsi="楷体" w:eastAsia="楷体"/>
              <w:sz w:val="28"/>
              <w:szCs w:val="28"/>
            </w:rPr>
            <w:tab/>
          </w:r>
          <w:r>
            <w:rPr>
              <w:rFonts w:hint="eastAsia" w:ascii="楷体" w:hAnsi="楷体" w:eastAsia="楷体"/>
              <w:sz w:val="28"/>
              <w:szCs w:val="28"/>
              <w:lang w:val="en-US" w:eastAsia="zh-CN"/>
            </w:rPr>
            <w:t>5</w:t>
          </w:r>
          <w:r>
            <w:rPr>
              <w:rFonts w:ascii="楷体" w:hAnsi="楷体" w:eastAsia="楷体"/>
              <w:sz w:val="28"/>
              <w:szCs w:val="28"/>
            </w:rPr>
            <w:fldChar w:fldCharType="end"/>
          </w:r>
        </w:p>
        <w:p>
          <w:pPr>
            <w:pStyle w:val="14"/>
            <w:tabs>
              <w:tab w:val="right" w:leader="dot" w:pos="9061"/>
            </w:tabs>
            <w:spacing w:line="580" w:lineRule="exact"/>
            <w:rPr>
              <w:rFonts w:ascii="楷体" w:hAnsi="楷体" w:eastAsia="楷体" w:cstheme="minorBidi"/>
              <w:smallCaps w:val="0"/>
              <w:sz w:val="28"/>
              <w:szCs w:val="28"/>
            </w:rPr>
          </w:pPr>
          <w:r>
            <w:fldChar w:fldCharType="begin"/>
          </w:r>
          <w:r>
            <w:instrText xml:space="preserve"> HYPERLINK \l "_Toc72846133" </w:instrText>
          </w:r>
          <w:r>
            <w:fldChar w:fldCharType="separate"/>
          </w:r>
          <w:r>
            <w:rPr>
              <w:rStyle w:val="19"/>
              <w:rFonts w:ascii="楷体" w:hAnsi="楷体" w:eastAsia="楷体"/>
              <w:sz w:val="28"/>
              <w:szCs w:val="28"/>
            </w:rPr>
            <w:t>（二）绩效评价原则、指标体系、依据、方法及标准</w:t>
          </w:r>
          <w:r>
            <w:rPr>
              <w:rFonts w:ascii="楷体" w:hAnsi="楷体" w:eastAsia="楷体"/>
              <w:sz w:val="28"/>
              <w:szCs w:val="28"/>
            </w:rPr>
            <w:tab/>
          </w:r>
          <w:r>
            <w:rPr>
              <w:rFonts w:hint="eastAsia" w:ascii="楷体" w:hAnsi="楷体" w:eastAsia="楷体"/>
              <w:sz w:val="28"/>
              <w:szCs w:val="28"/>
              <w:lang w:val="en-US" w:eastAsia="zh-CN"/>
            </w:rPr>
            <w:t>6</w:t>
          </w:r>
          <w:r>
            <w:rPr>
              <w:rFonts w:ascii="楷体" w:hAnsi="楷体" w:eastAsia="楷体"/>
              <w:sz w:val="28"/>
              <w:szCs w:val="28"/>
            </w:rPr>
            <w:fldChar w:fldCharType="end"/>
          </w:r>
        </w:p>
        <w:p>
          <w:pPr>
            <w:pStyle w:val="14"/>
            <w:tabs>
              <w:tab w:val="right" w:leader="dot" w:pos="9061"/>
            </w:tabs>
            <w:spacing w:line="580" w:lineRule="exact"/>
            <w:rPr>
              <w:rFonts w:ascii="楷体" w:hAnsi="楷体" w:eastAsia="楷体" w:cstheme="minorBidi"/>
              <w:smallCaps w:val="0"/>
              <w:sz w:val="28"/>
              <w:szCs w:val="28"/>
            </w:rPr>
          </w:pPr>
          <w:r>
            <w:fldChar w:fldCharType="begin"/>
          </w:r>
          <w:r>
            <w:instrText xml:space="preserve"> HYPERLINK \l "_Toc72846134" </w:instrText>
          </w:r>
          <w:r>
            <w:fldChar w:fldCharType="separate"/>
          </w:r>
          <w:r>
            <w:rPr>
              <w:rStyle w:val="19"/>
              <w:rFonts w:ascii="楷体" w:hAnsi="楷体" w:eastAsia="楷体"/>
              <w:sz w:val="28"/>
              <w:szCs w:val="28"/>
            </w:rPr>
            <w:t>（三）绩效评价工作过程</w:t>
          </w:r>
          <w:r>
            <w:rPr>
              <w:rFonts w:ascii="楷体" w:hAnsi="楷体" w:eastAsia="楷体"/>
              <w:sz w:val="28"/>
              <w:szCs w:val="28"/>
            </w:rPr>
            <w:tab/>
          </w:r>
          <w:r>
            <w:rPr>
              <w:rFonts w:hint="eastAsia" w:ascii="楷体" w:hAnsi="楷体" w:eastAsia="楷体"/>
              <w:sz w:val="28"/>
              <w:szCs w:val="28"/>
              <w:lang w:val="en-US" w:eastAsia="zh-CN"/>
            </w:rPr>
            <w:t>8</w:t>
          </w:r>
          <w:r>
            <w:rPr>
              <w:rFonts w:ascii="楷体" w:hAnsi="楷体" w:eastAsia="楷体"/>
              <w:sz w:val="28"/>
              <w:szCs w:val="28"/>
            </w:rPr>
            <w:fldChar w:fldCharType="end"/>
          </w:r>
        </w:p>
        <w:p>
          <w:pPr>
            <w:pStyle w:val="11"/>
            <w:tabs>
              <w:tab w:val="right" w:leader="dot" w:pos="9061"/>
            </w:tabs>
            <w:spacing w:line="580" w:lineRule="exact"/>
            <w:rPr>
              <w:rFonts w:ascii="楷体" w:hAnsi="楷体" w:eastAsia="楷体" w:cstheme="minorBidi"/>
              <w:b w:val="0"/>
              <w:bCs w:val="0"/>
              <w:caps w:val="0"/>
              <w:sz w:val="28"/>
              <w:szCs w:val="28"/>
            </w:rPr>
          </w:pPr>
          <w:r>
            <w:fldChar w:fldCharType="begin"/>
          </w:r>
          <w:r>
            <w:instrText xml:space="preserve"> HYPERLINK \l "_Toc72846135" </w:instrText>
          </w:r>
          <w:r>
            <w:fldChar w:fldCharType="separate"/>
          </w:r>
          <w:r>
            <w:rPr>
              <w:rStyle w:val="19"/>
              <w:rFonts w:ascii="楷体" w:hAnsi="楷体" w:eastAsia="楷体"/>
              <w:b/>
              <w:bCs/>
              <w:sz w:val="28"/>
              <w:szCs w:val="28"/>
            </w:rPr>
            <w:t>三、综合评价情况及评价结论</w:t>
          </w:r>
          <w:r>
            <w:rPr>
              <w:rFonts w:ascii="楷体" w:hAnsi="楷体" w:eastAsia="楷体"/>
              <w:b w:val="0"/>
              <w:bCs w:val="0"/>
              <w:sz w:val="28"/>
              <w:szCs w:val="28"/>
            </w:rPr>
            <w:tab/>
          </w:r>
          <w:r>
            <w:rPr>
              <w:rFonts w:hint="eastAsia" w:ascii="楷体" w:hAnsi="楷体" w:eastAsia="楷体"/>
              <w:b w:val="0"/>
              <w:bCs w:val="0"/>
              <w:sz w:val="28"/>
              <w:szCs w:val="28"/>
              <w:lang w:val="en-US" w:eastAsia="zh-CN"/>
            </w:rPr>
            <w:t>9</w:t>
          </w:r>
          <w:r>
            <w:rPr>
              <w:rFonts w:ascii="楷体" w:hAnsi="楷体" w:eastAsia="楷体"/>
              <w:b w:val="0"/>
              <w:bCs w:val="0"/>
              <w:sz w:val="28"/>
              <w:szCs w:val="28"/>
            </w:rPr>
            <w:fldChar w:fldCharType="end"/>
          </w:r>
        </w:p>
        <w:p>
          <w:pPr>
            <w:pStyle w:val="11"/>
            <w:tabs>
              <w:tab w:val="right" w:leader="dot" w:pos="9061"/>
            </w:tabs>
            <w:spacing w:line="580" w:lineRule="exact"/>
            <w:rPr>
              <w:rFonts w:hint="eastAsia" w:ascii="楷体" w:hAnsi="楷体" w:eastAsia="楷体" w:cstheme="minorBidi"/>
              <w:b w:val="0"/>
              <w:bCs w:val="0"/>
              <w:caps w:val="0"/>
              <w:sz w:val="28"/>
              <w:szCs w:val="28"/>
              <w:lang w:val="en-US" w:eastAsia="zh-CN"/>
            </w:rPr>
          </w:pPr>
          <w:r>
            <w:fldChar w:fldCharType="begin"/>
          </w:r>
          <w:r>
            <w:instrText xml:space="preserve"> HYPERLINK \l "_Toc72846136" </w:instrText>
          </w:r>
          <w:r>
            <w:fldChar w:fldCharType="separate"/>
          </w:r>
          <w:r>
            <w:rPr>
              <w:rStyle w:val="19"/>
              <w:rFonts w:ascii="楷体" w:hAnsi="楷体" w:eastAsia="楷体"/>
              <w:sz w:val="28"/>
              <w:szCs w:val="28"/>
            </w:rPr>
            <w:t>四、绩效评价指标分析</w:t>
          </w:r>
          <w:r>
            <w:rPr>
              <w:rFonts w:ascii="楷体" w:hAnsi="楷体" w:eastAsia="楷体"/>
              <w:sz w:val="28"/>
              <w:szCs w:val="28"/>
            </w:rPr>
            <w:tab/>
          </w:r>
          <w:r>
            <w:rPr>
              <w:rFonts w:hint="eastAsia" w:ascii="楷体" w:hAnsi="楷体" w:eastAsia="楷体"/>
              <w:b w:val="0"/>
              <w:bCs w:val="0"/>
              <w:sz w:val="28"/>
              <w:szCs w:val="28"/>
              <w:lang w:val="en-US" w:eastAsia="zh-CN"/>
            </w:rPr>
            <w:t>1</w:t>
          </w:r>
          <w:r>
            <w:rPr>
              <w:rFonts w:ascii="楷体" w:hAnsi="楷体" w:eastAsia="楷体"/>
              <w:b w:val="0"/>
              <w:bCs w:val="0"/>
              <w:sz w:val="28"/>
              <w:szCs w:val="28"/>
            </w:rPr>
            <w:fldChar w:fldCharType="end"/>
          </w:r>
          <w:r>
            <w:rPr>
              <w:rFonts w:hint="eastAsia" w:ascii="楷体" w:hAnsi="楷体" w:eastAsia="楷体"/>
              <w:b w:val="0"/>
              <w:bCs w:val="0"/>
              <w:sz w:val="28"/>
              <w:szCs w:val="28"/>
              <w:lang w:val="en-US" w:eastAsia="zh-CN"/>
            </w:rPr>
            <w:t>0</w:t>
          </w:r>
        </w:p>
        <w:p>
          <w:pPr>
            <w:pStyle w:val="14"/>
            <w:tabs>
              <w:tab w:val="right" w:leader="dot" w:pos="9061"/>
            </w:tabs>
            <w:spacing w:line="580" w:lineRule="exact"/>
            <w:rPr>
              <w:rFonts w:hint="eastAsia" w:ascii="楷体" w:hAnsi="楷体" w:eastAsia="楷体" w:cstheme="minorBidi"/>
              <w:smallCaps w:val="0"/>
              <w:sz w:val="28"/>
              <w:szCs w:val="28"/>
              <w:lang w:val="en-US" w:eastAsia="zh-CN"/>
            </w:rPr>
          </w:pPr>
          <w:r>
            <w:fldChar w:fldCharType="begin"/>
          </w:r>
          <w:r>
            <w:instrText xml:space="preserve"> HYPERLINK \l "_Toc72846137" </w:instrText>
          </w:r>
          <w:r>
            <w:fldChar w:fldCharType="separate"/>
          </w:r>
          <w:r>
            <w:rPr>
              <w:rStyle w:val="19"/>
              <w:rFonts w:ascii="楷体" w:hAnsi="楷体" w:eastAsia="楷体"/>
              <w:sz w:val="28"/>
              <w:szCs w:val="28"/>
            </w:rPr>
            <w:t>（一）决策</w:t>
          </w:r>
          <w:r>
            <w:rPr>
              <w:rFonts w:ascii="楷体" w:hAnsi="楷体" w:eastAsia="楷体"/>
              <w:sz w:val="28"/>
              <w:szCs w:val="28"/>
            </w:rPr>
            <w:tab/>
          </w:r>
          <w:r>
            <w:rPr>
              <w:rFonts w:hint="eastAsia" w:ascii="楷体" w:hAnsi="楷体" w:eastAsia="楷体"/>
              <w:sz w:val="28"/>
              <w:szCs w:val="28"/>
              <w:lang w:val="en-US" w:eastAsia="zh-CN"/>
            </w:rPr>
            <w:t>1</w:t>
          </w:r>
          <w:r>
            <w:rPr>
              <w:rFonts w:ascii="楷体" w:hAnsi="楷体" w:eastAsia="楷体"/>
              <w:sz w:val="28"/>
              <w:szCs w:val="28"/>
            </w:rPr>
            <w:fldChar w:fldCharType="end"/>
          </w:r>
          <w:r>
            <w:rPr>
              <w:rFonts w:hint="eastAsia" w:ascii="楷体" w:hAnsi="楷体" w:eastAsia="楷体"/>
              <w:sz w:val="28"/>
              <w:szCs w:val="28"/>
              <w:lang w:val="en-US" w:eastAsia="zh-CN"/>
            </w:rPr>
            <w:t>1</w:t>
          </w:r>
        </w:p>
        <w:p>
          <w:pPr>
            <w:pStyle w:val="14"/>
            <w:tabs>
              <w:tab w:val="right" w:leader="dot" w:pos="9061"/>
            </w:tabs>
            <w:spacing w:line="580" w:lineRule="exact"/>
            <w:rPr>
              <w:rFonts w:hint="eastAsia" w:ascii="楷体" w:hAnsi="楷体" w:eastAsia="楷体" w:cstheme="minorBidi"/>
              <w:smallCaps w:val="0"/>
              <w:sz w:val="28"/>
              <w:szCs w:val="28"/>
              <w:lang w:val="en-US" w:eastAsia="zh-CN"/>
            </w:rPr>
          </w:pPr>
          <w:r>
            <w:fldChar w:fldCharType="begin"/>
          </w:r>
          <w:r>
            <w:instrText xml:space="preserve"> HYPERLINK \l "_Toc72846138" </w:instrText>
          </w:r>
          <w:r>
            <w:fldChar w:fldCharType="separate"/>
          </w:r>
          <w:r>
            <w:rPr>
              <w:rStyle w:val="19"/>
              <w:rFonts w:ascii="楷体" w:hAnsi="楷体" w:eastAsia="楷体"/>
              <w:sz w:val="28"/>
              <w:szCs w:val="28"/>
            </w:rPr>
            <w:t>（二）过程</w:t>
          </w:r>
          <w:r>
            <w:rPr>
              <w:rFonts w:ascii="楷体" w:hAnsi="楷体" w:eastAsia="楷体"/>
              <w:sz w:val="28"/>
              <w:szCs w:val="28"/>
            </w:rPr>
            <w:tab/>
          </w:r>
          <w:r>
            <w:rPr>
              <w:rFonts w:hint="eastAsia" w:ascii="楷体" w:hAnsi="楷体" w:eastAsia="楷体"/>
              <w:sz w:val="28"/>
              <w:szCs w:val="28"/>
              <w:lang w:val="en-US" w:eastAsia="zh-CN"/>
            </w:rPr>
            <w:t>1</w:t>
          </w:r>
          <w:r>
            <w:rPr>
              <w:rFonts w:ascii="楷体" w:hAnsi="楷体" w:eastAsia="楷体"/>
              <w:sz w:val="28"/>
              <w:szCs w:val="28"/>
            </w:rPr>
            <w:fldChar w:fldCharType="end"/>
          </w:r>
          <w:r>
            <w:rPr>
              <w:rFonts w:hint="eastAsia" w:ascii="楷体" w:hAnsi="楷体" w:eastAsia="楷体"/>
              <w:sz w:val="28"/>
              <w:szCs w:val="28"/>
              <w:lang w:val="en-US" w:eastAsia="zh-CN"/>
            </w:rPr>
            <w:t>2</w:t>
          </w:r>
        </w:p>
        <w:p>
          <w:pPr>
            <w:pStyle w:val="14"/>
            <w:tabs>
              <w:tab w:val="right" w:leader="dot" w:pos="9061"/>
            </w:tabs>
            <w:spacing w:line="580" w:lineRule="exact"/>
            <w:rPr>
              <w:rFonts w:hint="eastAsia" w:ascii="楷体" w:hAnsi="楷体" w:eastAsia="楷体" w:cstheme="minorBidi"/>
              <w:smallCaps w:val="0"/>
              <w:sz w:val="28"/>
              <w:szCs w:val="28"/>
              <w:lang w:val="en-US" w:eastAsia="zh-CN"/>
            </w:rPr>
          </w:pPr>
          <w:r>
            <w:fldChar w:fldCharType="begin"/>
          </w:r>
          <w:r>
            <w:instrText xml:space="preserve"> HYPERLINK \l "_Toc72846139" </w:instrText>
          </w:r>
          <w:r>
            <w:fldChar w:fldCharType="separate"/>
          </w:r>
          <w:r>
            <w:rPr>
              <w:rStyle w:val="19"/>
              <w:rFonts w:ascii="楷体" w:hAnsi="楷体" w:eastAsia="楷体"/>
              <w:sz w:val="28"/>
              <w:szCs w:val="28"/>
            </w:rPr>
            <w:t>（三）产出</w:t>
          </w:r>
          <w:r>
            <w:rPr>
              <w:rFonts w:ascii="楷体" w:hAnsi="楷体" w:eastAsia="楷体"/>
              <w:sz w:val="28"/>
              <w:szCs w:val="28"/>
            </w:rPr>
            <w:tab/>
          </w:r>
          <w:r>
            <w:rPr>
              <w:rFonts w:hint="eastAsia" w:ascii="楷体" w:hAnsi="楷体" w:eastAsia="楷体"/>
              <w:sz w:val="28"/>
              <w:szCs w:val="28"/>
              <w:lang w:val="en-US" w:eastAsia="zh-CN"/>
            </w:rPr>
            <w:t>1</w:t>
          </w:r>
          <w:r>
            <w:rPr>
              <w:rFonts w:ascii="楷体" w:hAnsi="楷体" w:eastAsia="楷体"/>
              <w:sz w:val="28"/>
              <w:szCs w:val="28"/>
            </w:rPr>
            <w:fldChar w:fldCharType="end"/>
          </w:r>
          <w:r>
            <w:rPr>
              <w:rFonts w:hint="eastAsia" w:ascii="楷体" w:hAnsi="楷体" w:eastAsia="楷体"/>
              <w:sz w:val="28"/>
              <w:szCs w:val="28"/>
              <w:lang w:val="en-US" w:eastAsia="zh-CN"/>
            </w:rPr>
            <w:t>2</w:t>
          </w:r>
        </w:p>
        <w:p>
          <w:pPr>
            <w:pStyle w:val="14"/>
            <w:tabs>
              <w:tab w:val="right" w:leader="dot" w:pos="9061"/>
            </w:tabs>
            <w:spacing w:line="580" w:lineRule="exact"/>
            <w:rPr>
              <w:rFonts w:hint="eastAsia" w:ascii="楷体" w:hAnsi="楷体" w:eastAsia="楷体" w:cstheme="minorBidi"/>
              <w:smallCaps w:val="0"/>
              <w:sz w:val="28"/>
              <w:szCs w:val="28"/>
              <w:lang w:val="en-US" w:eastAsia="zh-CN"/>
            </w:rPr>
          </w:pPr>
          <w:r>
            <w:fldChar w:fldCharType="begin"/>
          </w:r>
          <w:r>
            <w:instrText xml:space="preserve"> HYPERLINK \l "_Toc72846142" </w:instrText>
          </w:r>
          <w:r>
            <w:fldChar w:fldCharType="separate"/>
          </w:r>
          <w:r>
            <w:rPr>
              <w:rStyle w:val="19"/>
              <w:rFonts w:ascii="楷体" w:hAnsi="楷体" w:eastAsia="楷体"/>
              <w:sz w:val="28"/>
              <w:szCs w:val="28"/>
            </w:rPr>
            <w:t>（四）效益</w:t>
          </w:r>
          <w:r>
            <w:rPr>
              <w:rFonts w:ascii="楷体" w:hAnsi="楷体" w:eastAsia="楷体"/>
              <w:sz w:val="28"/>
              <w:szCs w:val="28"/>
            </w:rPr>
            <w:tab/>
          </w:r>
          <w:r>
            <w:rPr>
              <w:rFonts w:hint="eastAsia" w:ascii="楷体" w:hAnsi="楷体" w:eastAsia="楷体"/>
              <w:sz w:val="28"/>
              <w:szCs w:val="28"/>
              <w:lang w:val="en-US" w:eastAsia="zh-CN"/>
            </w:rPr>
            <w:t>1</w:t>
          </w:r>
          <w:r>
            <w:rPr>
              <w:rFonts w:ascii="楷体" w:hAnsi="楷体" w:eastAsia="楷体"/>
              <w:sz w:val="28"/>
              <w:szCs w:val="28"/>
            </w:rPr>
            <w:fldChar w:fldCharType="end"/>
          </w:r>
          <w:r>
            <w:rPr>
              <w:rFonts w:hint="eastAsia" w:ascii="楷体" w:hAnsi="楷体" w:eastAsia="楷体"/>
              <w:sz w:val="28"/>
              <w:szCs w:val="28"/>
              <w:lang w:val="en-US" w:eastAsia="zh-CN"/>
            </w:rPr>
            <w:t>3</w:t>
          </w:r>
        </w:p>
        <w:p>
          <w:pPr>
            <w:pStyle w:val="11"/>
            <w:tabs>
              <w:tab w:val="right" w:leader="dot" w:pos="9061"/>
            </w:tabs>
            <w:spacing w:line="580" w:lineRule="exact"/>
            <w:rPr>
              <w:rFonts w:hint="eastAsia" w:ascii="楷体" w:hAnsi="楷体" w:eastAsia="楷体" w:cstheme="minorBidi"/>
              <w:b w:val="0"/>
              <w:bCs w:val="0"/>
              <w:caps w:val="0"/>
              <w:sz w:val="28"/>
              <w:szCs w:val="28"/>
              <w:lang w:val="en-US" w:eastAsia="zh-CN"/>
            </w:rPr>
          </w:pPr>
          <w:r>
            <w:fldChar w:fldCharType="begin"/>
          </w:r>
          <w:r>
            <w:instrText xml:space="preserve"> HYPERLINK \l "_Toc72846143" </w:instrText>
          </w:r>
          <w:r>
            <w:fldChar w:fldCharType="separate"/>
          </w:r>
          <w:r>
            <w:rPr>
              <w:rStyle w:val="19"/>
              <w:rFonts w:ascii="楷体" w:hAnsi="楷体" w:eastAsia="楷体"/>
              <w:sz w:val="28"/>
              <w:szCs w:val="28"/>
            </w:rPr>
            <w:t>五、存在问题</w:t>
          </w:r>
          <w:r>
            <w:rPr>
              <w:rFonts w:ascii="楷体" w:hAnsi="楷体" w:eastAsia="楷体"/>
              <w:sz w:val="28"/>
              <w:szCs w:val="28"/>
            </w:rPr>
            <w:tab/>
          </w:r>
          <w:r>
            <w:rPr>
              <w:rFonts w:hint="eastAsia" w:ascii="楷体" w:hAnsi="楷体" w:eastAsia="楷体"/>
              <w:b w:val="0"/>
              <w:bCs w:val="0"/>
              <w:sz w:val="28"/>
              <w:szCs w:val="28"/>
              <w:lang w:val="en-US" w:eastAsia="zh-CN"/>
            </w:rPr>
            <w:t>1</w:t>
          </w:r>
          <w:r>
            <w:rPr>
              <w:rFonts w:ascii="楷体" w:hAnsi="楷体" w:eastAsia="楷体"/>
              <w:b w:val="0"/>
              <w:bCs w:val="0"/>
              <w:sz w:val="28"/>
              <w:szCs w:val="28"/>
            </w:rPr>
            <w:fldChar w:fldCharType="end"/>
          </w:r>
          <w:r>
            <w:rPr>
              <w:rFonts w:hint="eastAsia" w:ascii="楷体" w:hAnsi="楷体" w:eastAsia="楷体"/>
              <w:b w:val="0"/>
              <w:bCs w:val="0"/>
              <w:sz w:val="28"/>
              <w:szCs w:val="28"/>
              <w:lang w:val="en-US" w:eastAsia="zh-CN"/>
            </w:rPr>
            <w:t>4</w:t>
          </w:r>
        </w:p>
        <w:p>
          <w:pPr>
            <w:pStyle w:val="11"/>
            <w:tabs>
              <w:tab w:val="right" w:leader="dot" w:pos="9061"/>
            </w:tabs>
            <w:spacing w:line="580" w:lineRule="exact"/>
            <w:rPr>
              <w:rFonts w:hint="eastAsia" w:eastAsia="楷体" w:hAnsiTheme="minorHAnsi" w:cstheme="minorBidi"/>
              <w:b w:val="0"/>
              <w:bCs w:val="0"/>
              <w:caps w:val="0"/>
              <w:sz w:val="21"/>
              <w:szCs w:val="22"/>
              <w:lang w:val="en-US" w:eastAsia="zh-CN"/>
            </w:rPr>
          </w:pPr>
          <w:r>
            <w:fldChar w:fldCharType="begin"/>
          </w:r>
          <w:r>
            <w:instrText xml:space="preserve"> HYPERLINK \l "_Toc72846146" </w:instrText>
          </w:r>
          <w:r>
            <w:fldChar w:fldCharType="separate"/>
          </w:r>
          <w:r>
            <w:rPr>
              <w:rStyle w:val="19"/>
              <w:rFonts w:ascii="楷体" w:hAnsi="楷体" w:eastAsia="楷体"/>
              <w:sz w:val="28"/>
              <w:szCs w:val="28"/>
            </w:rPr>
            <w:t>六、有关建议</w:t>
          </w:r>
          <w:r>
            <w:rPr>
              <w:rFonts w:ascii="楷体" w:hAnsi="楷体" w:eastAsia="楷体"/>
              <w:sz w:val="28"/>
              <w:szCs w:val="28"/>
            </w:rPr>
            <w:tab/>
          </w:r>
          <w:r>
            <w:rPr>
              <w:rFonts w:hint="eastAsia" w:ascii="楷体" w:hAnsi="楷体" w:eastAsia="楷体"/>
              <w:b w:val="0"/>
              <w:bCs w:val="0"/>
              <w:sz w:val="28"/>
              <w:szCs w:val="28"/>
              <w:lang w:val="en-US" w:eastAsia="zh-CN"/>
            </w:rPr>
            <w:t>1</w:t>
          </w:r>
          <w:r>
            <w:rPr>
              <w:rFonts w:ascii="楷体" w:hAnsi="楷体" w:eastAsia="楷体"/>
              <w:b w:val="0"/>
              <w:bCs w:val="0"/>
              <w:sz w:val="28"/>
              <w:szCs w:val="28"/>
            </w:rPr>
            <w:fldChar w:fldCharType="end"/>
          </w:r>
          <w:r>
            <w:rPr>
              <w:rFonts w:hint="eastAsia" w:ascii="楷体" w:hAnsi="楷体" w:eastAsia="楷体"/>
              <w:b w:val="0"/>
              <w:bCs w:val="0"/>
              <w:sz w:val="28"/>
              <w:szCs w:val="28"/>
              <w:lang w:val="en-US" w:eastAsia="zh-CN"/>
            </w:rPr>
            <w:t>4</w:t>
          </w:r>
        </w:p>
        <w:p>
          <w:pPr>
            <w:spacing w:line="580" w:lineRule="exact"/>
          </w:pPr>
          <w:r>
            <w:fldChar w:fldCharType="end"/>
          </w:r>
        </w:p>
      </w:sdtContent>
    </w:sdt>
    <w:p>
      <w:pPr>
        <w:sectPr>
          <w:headerReference r:id="rId3" w:type="default"/>
          <w:footerReference r:id="rId4" w:type="default"/>
          <w:pgSz w:w="11906" w:h="16838"/>
          <w:pgMar w:top="2098" w:right="1304" w:bottom="1871" w:left="1531" w:header="851" w:footer="992" w:gutter="0"/>
          <w:pgNumType w:start="1"/>
          <w:cols w:space="425" w:num="1"/>
          <w:docGrid w:type="lines" w:linePitch="312" w:charSpace="0"/>
        </w:sectPr>
      </w:pPr>
    </w:p>
    <w:p>
      <w:pPr>
        <w:rPr>
          <w:rFonts w:eastAsia="新宋体"/>
          <w:b/>
          <w:bCs/>
          <w:sz w:val="32"/>
          <w:szCs w:val="32"/>
          <w:lang w:val="zh-CN"/>
        </w:rPr>
      </w:pPr>
      <w:r>
        <w:rPr>
          <w:rFonts w:eastAsia="新宋体"/>
          <w:b/>
          <w:bCs/>
          <w:sz w:val="32"/>
          <w:szCs w:val="32"/>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104775</wp:posOffset>
            </wp:positionV>
            <wp:extent cx="1066800" cy="848360"/>
            <wp:effectExtent l="0" t="0" r="0" b="8890"/>
            <wp:wrapSquare wrapText="bothSides"/>
            <wp:docPr id="10" name="图片 10" descr="标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标2 拷贝"/>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066800" cy="848360"/>
                    </a:xfrm>
                    <a:prstGeom prst="rect">
                      <a:avLst/>
                    </a:prstGeom>
                    <a:noFill/>
                    <a:ln>
                      <a:noFill/>
                    </a:ln>
                  </pic:spPr>
                </pic:pic>
              </a:graphicData>
            </a:graphic>
          </wp:anchor>
        </w:drawing>
      </w:r>
      <w:r>
        <w:fldChar w:fldCharType="begin"/>
      </w:r>
      <w:r>
        <w:instrText xml:space="preserve">TOC \o "1-3" \h \u </w:instrText>
      </w:r>
      <w:r>
        <w:fldChar w:fldCharType="separate"/>
      </w:r>
      <w:r>
        <w:fldChar w:fldCharType="end"/>
      </w:r>
      <w:r>
        <w:rPr>
          <w:rFonts w:eastAsia="新宋体"/>
          <w:b/>
          <w:bCs/>
          <w:sz w:val="32"/>
          <w:szCs w:val="32"/>
          <w:lang w:val="zh-CN"/>
        </w:rPr>
        <w:t>河</w:t>
      </w:r>
      <w:r>
        <w:rPr>
          <w:rFonts w:eastAsia="新宋体"/>
          <w:b/>
          <w:bCs/>
          <w:sz w:val="32"/>
          <w:szCs w:val="32"/>
        </w:rPr>
        <w:t xml:space="preserve"> </w:t>
      </w:r>
      <w:r>
        <w:rPr>
          <w:rFonts w:eastAsia="新宋体"/>
          <w:b/>
          <w:bCs/>
          <w:sz w:val="32"/>
          <w:szCs w:val="32"/>
          <w:lang w:val="zh-CN"/>
        </w:rPr>
        <w:t>北</w:t>
      </w:r>
      <w:r>
        <w:rPr>
          <w:rFonts w:eastAsia="新宋体"/>
          <w:b/>
          <w:bCs/>
          <w:sz w:val="32"/>
          <w:szCs w:val="32"/>
        </w:rPr>
        <w:t xml:space="preserve"> </w:t>
      </w:r>
      <w:r>
        <w:rPr>
          <w:rFonts w:eastAsia="新宋体"/>
          <w:b/>
          <w:bCs/>
          <w:sz w:val="32"/>
          <w:szCs w:val="32"/>
          <w:lang w:val="zh-CN"/>
        </w:rPr>
        <w:t>德</w:t>
      </w:r>
      <w:r>
        <w:rPr>
          <w:rFonts w:eastAsia="新宋体"/>
          <w:b/>
          <w:bCs/>
          <w:sz w:val="32"/>
          <w:szCs w:val="32"/>
        </w:rPr>
        <w:t xml:space="preserve"> </w:t>
      </w:r>
      <w:r>
        <w:rPr>
          <w:rFonts w:eastAsia="新宋体"/>
          <w:b/>
          <w:bCs/>
          <w:sz w:val="32"/>
          <w:szCs w:val="32"/>
          <w:lang w:val="zh-CN"/>
        </w:rPr>
        <w:t>永</w:t>
      </w:r>
      <w:r>
        <w:rPr>
          <w:rFonts w:eastAsia="新宋体"/>
          <w:b/>
          <w:bCs/>
          <w:sz w:val="32"/>
          <w:szCs w:val="32"/>
        </w:rPr>
        <w:t xml:space="preserve"> </w:t>
      </w:r>
      <w:r>
        <w:rPr>
          <w:rFonts w:eastAsia="新宋体"/>
          <w:b/>
          <w:bCs/>
          <w:sz w:val="32"/>
          <w:szCs w:val="32"/>
          <w:lang w:val="zh-CN"/>
        </w:rPr>
        <w:t>会</w:t>
      </w:r>
      <w:r>
        <w:rPr>
          <w:rFonts w:eastAsia="新宋体"/>
          <w:b/>
          <w:bCs/>
          <w:sz w:val="32"/>
          <w:szCs w:val="32"/>
        </w:rPr>
        <w:t xml:space="preserve"> </w:t>
      </w:r>
      <w:r>
        <w:rPr>
          <w:rFonts w:eastAsia="新宋体"/>
          <w:b/>
          <w:bCs/>
          <w:sz w:val="32"/>
          <w:szCs w:val="32"/>
          <w:lang w:val="zh-CN"/>
        </w:rPr>
        <w:t>计</w:t>
      </w:r>
      <w:r>
        <w:rPr>
          <w:rFonts w:eastAsia="新宋体"/>
          <w:b/>
          <w:bCs/>
          <w:sz w:val="32"/>
          <w:szCs w:val="32"/>
        </w:rPr>
        <w:t xml:space="preserve"> </w:t>
      </w:r>
      <w:r>
        <w:rPr>
          <w:rFonts w:eastAsia="新宋体"/>
          <w:b/>
          <w:bCs/>
          <w:sz w:val="32"/>
          <w:szCs w:val="32"/>
          <w:lang w:val="zh-CN"/>
        </w:rPr>
        <w:t>师</w:t>
      </w:r>
      <w:r>
        <w:rPr>
          <w:rFonts w:eastAsia="新宋体"/>
          <w:b/>
          <w:bCs/>
          <w:sz w:val="32"/>
          <w:szCs w:val="32"/>
        </w:rPr>
        <w:t xml:space="preserve"> </w:t>
      </w:r>
      <w:r>
        <w:rPr>
          <w:rFonts w:eastAsia="新宋体"/>
          <w:b/>
          <w:bCs/>
          <w:sz w:val="32"/>
          <w:szCs w:val="32"/>
          <w:lang w:val="zh-CN"/>
        </w:rPr>
        <w:t>事</w:t>
      </w:r>
      <w:r>
        <w:rPr>
          <w:rFonts w:eastAsia="新宋体"/>
          <w:b/>
          <w:bCs/>
          <w:sz w:val="32"/>
          <w:szCs w:val="32"/>
        </w:rPr>
        <w:t xml:space="preserve"> </w:t>
      </w:r>
      <w:r>
        <w:rPr>
          <w:rFonts w:eastAsia="新宋体"/>
          <w:b/>
          <w:bCs/>
          <w:sz w:val="32"/>
          <w:szCs w:val="32"/>
          <w:lang w:val="zh-CN"/>
        </w:rPr>
        <w:t>务</w:t>
      </w:r>
      <w:r>
        <w:rPr>
          <w:rFonts w:eastAsia="新宋体"/>
          <w:b/>
          <w:bCs/>
          <w:sz w:val="32"/>
          <w:szCs w:val="32"/>
        </w:rPr>
        <w:t xml:space="preserve"> </w:t>
      </w:r>
      <w:r>
        <w:rPr>
          <w:rFonts w:eastAsia="新宋体"/>
          <w:b/>
          <w:bCs/>
          <w:sz w:val="32"/>
          <w:szCs w:val="32"/>
          <w:lang w:val="zh-CN"/>
        </w:rPr>
        <w:t>所</w:t>
      </w:r>
      <w:r>
        <w:rPr>
          <w:rFonts w:eastAsia="新宋体"/>
          <w:b/>
          <w:bCs/>
          <w:sz w:val="32"/>
          <w:szCs w:val="32"/>
        </w:rPr>
        <w:t xml:space="preserve"> </w:t>
      </w:r>
      <w:r>
        <w:rPr>
          <w:rFonts w:eastAsia="新宋体"/>
          <w:b/>
          <w:bCs/>
          <w:sz w:val="32"/>
          <w:szCs w:val="32"/>
          <w:lang w:val="zh-CN"/>
        </w:rPr>
        <w:t>有</w:t>
      </w:r>
      <w:r>
        <w:rPr>
          <w:rFonts w:eastAsia="新宋体"/>
          <w:b/>
          <w:bCs/>
          <w:sz w:val="32"/>
          <w:szCs w:val="32"/>
        </w:rPr>
        <w:t xml:space="preserve"> </w:t>
      </w:r>
      <w:r>
        <w:rPr>
          <w:rFonts w:eastAsia="新宋体"/>
          <w:b/>
          <w:bCs/>
          <w:sz w:val="32"/>
          <w:szCs w:val="32"/>
          <w:lang w:val="zh-CN"/>
        </w:rPr>
        <w:t>限</w:t>
      </w:r>
      <w:r>
        <w:rPr>
          <w:rFonts w:eastAsia="新宋体"/>
          <w:b/>
          <w:bCs/>
          <w:sz w:val="32"/>
          <w:szCs w:val="32"/>
        </w:rPr>
        <w:t xml:space="preserve"> </w:t>
      </w:r>
      <w:r>
        <w:rPr>
          <w:rFonts w:eastAsia="新宋体"/>
          <w:b/>
          <w:bCs/>
          <w:sz w:val="32"/>
          <w:szCs w:val="32"/>
          <w:lang w:val="zh-CN"/>
        </w:rPr>
        <w:t>公</w:t>
      </w:r>
      <w:r>
        <w:rPr>
          <w:rFonts w:eastAsia="新宋体"/>
          <w:b/>
          <w:bCs/>
          <w:sz w:val="32"/>
          <w:szCs w:val="32"/>
        </w:rPr>
        <w:t xml:space="preserve"> </w:t>
      </w:r>
      <w:r>
        <w:rPr>
          <w:rFonts w:eastAsia="新宋体"/>
          <w:b/>
          <w:bCs/>
          <w:sz w:val="32"/>
          <w:szCs w:val="32"/>
          <w:lang w:val="zh-CN"/>
        </w:rPr>
        <w:t>司</w:t>
      </w:r>
    </w:p>
    <w:p>
      <w:pPr>
        <w:pStyle w:val="24"/>
        <w:tabs>
          <w:tab w:val="right" w:leader="dot" w:pos="9071"/>
        </w:tabs>
        <w:spacing w:line="360" w:lineRule="auto"/>
        <w:ind w:left="0" w:leftChars="0"/>
        <w:rPr>
          <w:rFonts w:eastAsia="新宋体"/>
          <w:b/>
          <w:sz w:val="32"/>
        </w:rPr>
      </w:pPr>
      <w:r>
        <w:rPr>
          <w:rFonts w:eastAsia="幼圆"/>
          <w:b/>
          <w:sz w:val="18"/>
          <w:szCs w:val="18"/>
        </w:rPr>
        <w:t xml:space="preserve">石家庄市建设大街269号            No．269 Jianshe Street  Shijiazhuang China </w:t>
      </w:r>
    </w:p>
    <w:p>
      <w:pPr>
        <w:rPr>
          <w:rFonts w:eastAsia="幼圆"/>
          <w:b/>
          <w:sz w:val="18"/>
          <w:szCs w:val="18"/>
        </w:rPr>
      </w:pPr>
      <w:r>
        <w:rPr>
          <w:rFonts w:eastAsia="幼圆"/>
          <w:b/>
          <w:sz w:val="18"/>
          <w:szCs w:val="18"/>
        </w:rPr>
        <w:t xml:space="preserve">Tel：（0311）69053103   69053105         Fax：（0311）69053103 </w:t>
      </w:r>
    </w:p>
    <w:p>
      <w:pPr>
        <w:rPr>
          <w:rFonts w:eastAsia="幼圆"/>
          <w:b/>
          <w:sz w:val="18"/>
          <w:szCs w:val="18"/>
        </w:rPr>
      </w:pPr>
      <w:bookmarkStart w:id="0" w:name="_Toc485051456"/>
      <w:bookmarkStart w:id="1" w:name="_Toc485138278"/>
      <w:bookmarkStart w:id="2" w:name="_Toc485138499"/>
      <w:bookmarkStart w:id="3" w:name="_Toc485046887"/>
      <w:bookmarkStart w:id="4" w:name="_Toc485046562"/>
      <w:r>
        <w:rPr>
          <w:rFonts w:eastAsia="幼圆"/>
          <w:b/>
          <w:sz w:val="18"/>
          <w:szCs w:val="18"/>
        </w:rPr>
        <w:t>E-Mail: hebeidey@126.com</w:t>
      </w:r>
      <w:bookmarkEnd w:id="0"/>
      <w:bookmarkEnd w:id="1"/>
      <w:bookmarkEnd w:id="2"/>
      <w:bookmarkEnd w:id="3"/>
      <w:bookmarkEnd w:id="4"/>
    </w:p>
    <w:p>
      <w:pPr>
        <w:spacing w:after="156" w:afterLines="50" w:line="360" w:lineRule="auto"/>
        <w:ind w:firstLine="5301" w:firstLineChars="1200"/>
        <w:rPr>
          <w:rFonts w:eastAsia="幼圆"/>
          <w:b/>
          <w:sz w:val="44"/>
          <w:szCs w:val="44"/>
          <w:lang w:val="zh-CN"/>
        </w:rPr>
      </w:pPr>
      <w:r>
        <w:rPr>
          <w:rFonts w:eastAsia="幼圆"/>
          <w:b/>
          <w:sz w:val="44"/>
          <w:szCs w:val="44"/>
          <w:lang w:val="zh-CN"/>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38100</wp:posOffset>
                </wp:positionV>
                <wp:extent cx="5695950" cy="635"/>
                <wp:effectExtent l="0" t="0" r="19050" b="37465"/>
                <wp:wrapNone/>
                <wp:docPr id="9" name="直接连接符 9"/>
                <wp:cNvGraphicFramePr/>
                <a:graphic xmlns:a="http://schemas.openxmlformats.org/drawingml/2006/main">
                  <a:graphicData uri="http://schemas.microsoft.com/office/word/2010/wordprocessingShape">
                    <wps:wsp>
                      <wps:cNvCnPr/>
                      <wps:spPr>
                        <a:xfrm flipV="1">
                          <a:off x="0" y="0"/>
                          <a:ext cx="5695950" cy="635"/>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0.75pt;margin-top:3pt;height:0.05pt;width:448.5pt;z-index:251660288;mso-width-relative:page;mso-height-relative:page;" filled="f" stroked="t" coordsize="21600,21600" o:gfxdata="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kDO9MAAAAFAQAADwAAAAAAAAABACAAAAAiAAAAZHJzL2Rvd25yZXYueG1sUEsBAhQAFAAA&#10;AAgAh07iQAmm3Sr0AQAA5QMAAA4AAAAAAAAAAQAgAAAAIgEAAGRycy9lMm9Eb2MueG1sUEsFBgAA&#10;AAAGAAYAWQEAAIgFAAAAAA==&#10;">
                <v:fill on="f" focussize="0,0"/>
                <v:stroke weight="1pt" color="#000000" joinstyle="round"/>
                <v:imagedata o:title=""/>
                <o:lock v:ext="edit" aspectratio="f"/>
              </v:line>
            </w:pict>
          </mc:Fallback>
        </mc:AlternateContent>
      </w:r>
      <w:r>
        <w:rPr>
          <w:b/>
        </w:rPr>
        <w:t>冀德永评价字（202</w:t>
      </w:r>
      <w:r>
        <w:rPr>
          <w:rFonts w:hint="eastAsia"/>
          <w:b/>
          <w:lang w:val="en-US" w:eastAsia="zh-CN"/>
        </w:rPr>
        <w:t>2</w:t>
      </w:r>
      <w:r>
        <w:rPr>
          <w:b/>
        </w:rPr>
        <w:t>）第</w:t>
      </w:r>
      <w:r>
        <w:rPr>
          <w:rFonts w:hint="eastAsia"/>
          <w:b/>
          <w:highlight w:val="yellow"/>
          <w:lang w:val="en-US" w:eastAsia="zh-CN"/>
        </w:rPr>
        <w:t>XXX</w:t>
      </w:r>
      <w:r>
        <w:rPr>
          <w:b/>
        </w:rPr>
        <w:t>号</w:t>
      </w:r>
    </w:p>
    <w:p>
      <w:pPr>
        <w:spacing w:before="156" w:beforeLines="50" w:after="156" w:afterLines="50" w:line="580" w:lineRule="exact"/>
        <w:jc w:val="center"/>
        <w:rPr>
          <w:rFonts w:hint="default" w:ascii="黑体" w:hAnsi="黑体" w:eastAsia="黑体"/>
          <w:b w:val="0"/>
          <w:bCs w:val="0"/>
          <w:sz w:val="36"/>
          <w:szCs w:val="36"/>
          <w:lang w:val="en-US" w:eastAsia="zh-CN"/>
        </w:rPr>
      </w:pPr>
      <w:bookmarkStart w:id="5" w:name="_Toc72846123"/>
      <w:bookmarkStart w:id="6" w:name="_Toc72845855"/>
      <w:bookmarkStart w:id="7" w:name="_Toc18464"/>
      <w:bookmarkStart w:id="8" w:name="_Toc20354"/>
      <w:r>
        <w:rPr>
          <w:rFonts w:hint="eastAsia" w:ascii="黑体" w:hAnsi="黑体" w:eastAsia="黑体"/>
          <w:b w:val="0"/>
          <w:bCs w:val="0"/>
          <w:sz w:val="36"/>
          <w:szCs w:val="36"/>
        </w:rPr>
        <w:t>保定市徐水区</w:t>
      </w:r>
      <w:bookmarkEnd w:id="5"/>
      <w:bookmarkEnd w:id="6"/>
      <w:bookmarkStart w:id="9" w:name="_Toc10264"/>
      <w:bookmarkStart w:id="10" w:name="_Toc3380"/>
      <w:bookmarkStart w:id="11" w:name="_Toc19233"/>
      <w:bookmarkStart w:id="12" w:name="_Toc17072"/>
      <w:bookmarkStart w:id="13" w:name="_Toc27044"/>
      <w:bookmarkStart w:id="14" w:name="_Toc15067"/>
      <w:bookmarkStart w:id="15" w:name="_Toc23205"/>
      <w:r>
        <w:rPr>
          <w:rFonts w:hint="eastAsia" w:ascii="黑体" w:hAnsi="黑体" w:eastAsia="黑体"/>
          <w:b w:val="0"/>
          <w:bCs w:val="0"/>
          <w:sz w:val="36"/>
          <w:szCs w:val="36"/>
          <w:lang w:val="en-US" w:eastAsia="zh-CN"/>
        </w:rPr>
        <w:t>社区工作经费</w:t>
      </w:r>
    </w:p>
    <w:p>
      <w:pPr>
        <w:spacing w:before="156" w:beforeLines="50" w:after="156" w:afterLines="50" w:line="580" w:lineRule="exact"/>
        <w:jc w:val="center"/>
        <w:rPr>
          <w:rFonts w:ascii="黑体" w:hAnsi="黑体" w:eastAsia="黑体"/>
          <w:b w:val="0"/>
          <w:bCs w:val="0"/>
          <w:sz w:val="36"/>
          <w:szCs w:val="36"/>
        </w:rPr>
      </w:pPr>
      <w:bookmarkStart w:id="16" w:name="_Toc72846124"/>
      <w:bookmarkStart w:id="17" w:name="_Toc72845856"/>
      <w:r>
        <w:rPr>
          <w:rFonts w:hint="eastAsia" w:ascii="黑体" w:hAnsi="黑体" w:eastAsia="黑体"/>
          <w:b w:val="0"/>
          <w:bCs w:val="0"/>
          <w:sz w:val="36"/>
          <w:szCs w:val="36"/>
        </w:rPr>
        <w:t>项目</w:t>
      </w:r>
      <w:r>
        <w:rPr>
          <w:rFonts w:ascii="黑体" w:hAnsi="黑体" w:eastAsia="黑体"/>
          <w:b w:val="0"/>
          <w:bCs w:val="0"/>
          <w:sz w:val="36"/>
          <w:szCs w:val="36"/>
        </w:rPr>
        <w:t>绩效评价报告</w:t>
      </w:r>
      <w:bookmarkEnd w:id="7"/>
      <w:bookmarkEnd w:id="8"/>
      <w:bookmarkEnd w:id="9"/>
      <w:bookmarkEnd w:id="10"/>
      <w:bookmarkEnd w:id="11"/>
      <w:bookmarkEnd w:id="12"/>
      <w:bookmarkEnd w:id="13"/>
      <w:bookmarkEnd w:id="14"/>
      <w:bookmarkEnd w:id="15"/>
      <w:bookmarkEnd w:id="16"/>
      <w:bookmarkEnd w:id="17"/>
    </w:p>
    <w:p>
      <w:pPr>
        <w:spacing w:line="580" w:lineRule="exact"/>
        <w:rPr>
          <w:rFonts w:eastAsia="仿宋_GB2312"/>
          <w:sz w:val="32"/>
          <w:szCs w:val="32"/>
        </w:rPr>
      </w:pPr>
      <w:r>
        <w:rPr>
          <w:rFonts w:hint="eastAsia" w:eastAsia="仿宋_GB2312"/>
          <w:sz w:val="32"/>
          <w:szCs w:val="32"/>
        </w:rPr>
        <w:t>保定市徐水区财政局</w:t>
      </w:r>
      <w:r>
        <w:rPr>
          <w:rFonts w:eastAsia="仿宋_GB2312"/>
          <w:sz w:val="32"/>
          <w:szCs w:val="32"/>
        </w:rPr>
        <w:t>：</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我们接受贵单位的委托，于202</w:t>
      </w:r>
      <w:r>
        <w:rPr>
          <w:rFonts w:hint="eastAsia" w:ascii="仿宋_GB2312" w:eastAsia="仿宋_GB2312"/>
          <w:sz w:val="32"/>
          <w:szCs w:val="32"/>
          <w:lang w:val="en-US" w:eastAsia="zh-CN"/>
        </w:rPr>
        <w:t>2</w:t>
      </w:r>
      <w:r>
        <w:rPr>
          <w:rFonts w:hint="eastAsia" w:ascii="仿宋_GB2312" w:eastAsia="仿宋_GB2312"/>
          <w:sz w:val="32"/>
          <w:szCs w:val="32"/>
        </w:rPr>
        <w:t>年</w:t>
      </w:r>
      <w:r>
        <w:rPr>
          <w:rFonts w:hint="eastAsia" w:ascii="仿宋_GB2312" w:eastAsia="仿宋_GB2312"/>
          <w:sz w:val="32"/>
          <w:szCs w:val="32"/>
          <w:lang w:val="en-US" w:eastAsia="zh-CN"/>
        </w:rPr>
        <w:t>8</w:t>
      </w:r>
      <w:r>
        <w:rPr>
          <w:rFonts w:hint="eastAsia" w:ascii="仿宋_GB2312" w:eastAsia="仿宋_GB2312"/>
          <w:sz w:val="32"/>
          <w:szCs w:val="32"/>
        </w:rPr>
        <w:t>月</w:t>
      </w:r>
      <w:r>
        <w:rPr>
          <w:rFonts w:hint="eastAsia" w:ascii="仿宋_GB2312" w:eastAsia="仿宋_GB2312"/>
          <w:sz w:val="32"/>
          <w:szCs w:val="32"/>
          <w:lang w:val="en-US" w:eastAsia="zh-CN"/>
        </w:rPr>
        <w:t>26</w:t>
      </w:r>
      <w:r>
        <w:rPr>
          <w:rFonts w:hint="eastAsia" w:ascii="仿宋_GB2312" w:eastAsia="仿宋_GB2312"/>
          <w:sz w:val="32"/>
          <w:szCs w:val="32"/>
        </w:rPr>
        <w:t>日至202</w:t>
      </w:r>
      <w:r>
        <w:rPr>
          <w:rFonts w:hint="eastAsia" w:ascii="仿宋_GB2312" w:eastAsia="仿宋_GB2312"/>
          <w:sz w:val="32"/>
          <w:szCs w:val="32"/>
          <w:lang w:val="en-US" w:eastAsia="zh-CN"/>
        </w:rPr>
        <w:t>2</w:t>
      </w:r>
      <w:r>
        <w:rPr>
          <w:rFonts w:hint="eastAsia" w:ascii="仿宋_GB2312" w:eastAsia="仿宋_GB2312"/>
          <w:sz w:val="32"/>
          <w:szCs w:val="32"/>
        </w:rPr>
        <w:t>年</w:t>
      </w:r>
      <w:r>
        <w:rPr>
          <w:rFonts w:hint="eastAsia" w:ascii="仿宋_GB2312" w:eastAsia="仿宋_GB2312"/>
          <w:sz w:val="32"/>
          <w:szCs w:val="32"/>
          <w:lang w:val="en-US" w:eastAsia="zh-CN"/>
        </w:rPr>
        <w:t>9</w:t>
      </w:r>
      <w:r>
        <w:rPr>
          <w:rFonts w:hint="eastAsia" w:ascii="仿宋_GB2312" w:eastAsia="仿宋_GB2312"/>
          <w:sz w:val="32"/>
          <w:szCs w:val="32"/>
        </w:rPr>
        <w:t>月2</w:t>
      </w:r>
      <w:r>
        <w:rPr>
          <w:rFonts w:hint="eastAsia" w:ascii="仿宋_GB2312" w:eastAsia="仿宋_GB2312"/>
          <w:sz w:val="32"/>
          <w:szCs w:val="32"/>
          <w:lang w:val="en-US" w:eastAsia="zh-CN"/>
        </w:rPr>
        <w:t>0</w:t>
      </w:r>
      <w:r>
        <w:rPr>
          <w:rFonts w:hint="eastAsia" w:ascii="仿宋_GB2312" w:eastAsia="仿宋_GB2312"/>
          <w:sz w:val="32"/>
          <w:szCs w:val="32"/>
        </w:rPr>
        <w:t>日对保定市徐水区</w:t>
      </w:r>
      <w:r>
        <w:rPr>
          <w:rFonts w:hint="eastAsia" w:ascii="仿宋_GB2312" w:eastAsia="仿宋_GB2312"/>
          <w:sz w:val="32"/>
          <w:szCs w:val="32"/>
          <w:lang w:eastAsia="zh-CN"/>
        </w:rPr>
        <w:t>城区办事处</w:t>
      </w:r>
      <w:r>
        <w:rPr>
          <w:rFonts w:hint="eastAsia" w:ascii="仿宋_GB2312" w:eastAsia="仿宋_GB2312"/>
          <w:sz w:val="32"/>
          <w:szCs w:val="32"/>
        </w:rPr>
        <w:t>（以下简称“</w:t>
      </w:r>
      <w:r>
        <w:rPr>
          <w:rFonts w:hint="eastAsia" w:ascii="仿宋_GB2312" w:eastAsia="仿宋_GB2312"/>
          <w:sz w:val="32"/>
          <w:szCs w:val="32"/>
          <w:lang w:eastAsia="zh-CN"/>
        </w:rPr>
        <w:t>城区办事处</w:t>
      </w:r>
      <w:r>
        <w:rPr>
          <w:rFonts w:hint="eastAsia" w:ascii="仿宋_GB2312" w:eastAsia="仿宋_GB2312"/>
          <w:sz w:val="32"/>
          <w:szCs w:val="32"/>
        </w:rPr>
        <w:t>”）承担的</w:t>
      </w:r>
      <w:r>
        <w:rPr>
          <w:rFonts w:hint="eastAsia" w:ascii="仿宋_GB2312" w:eastAsia="仿宋_GB2312"/>
          <w:sz w:val="32"/>
          <w:szCs w:val="32"/>
          <w:lang w:val="en-US" w:eastAsia="zh-CN"/>
        </w:rPr>
        <w:t>2021年度</w:t>
      </w:r>
      <w:r>
        <w:rPr>
          <w:rFonts w:hint="eastAsia" w:ascii="仿宋_GB2312" w:eastAsia="仿宋_GB2312"/>
          <w:sz w:val="32"/>
          <w:szCs w:val="32"/>
        </w:rPr>
        <w:t>保定市</w:t>
      </w:r>
      <w:r>
        <w:rPr>
          <w:rFonts w:hint="eastAsia" w:ascii="仿宋_GB2312" w:eastAsia="仿宋_GB2312"/>
          <w:sz w:val="32"/>
          <w:szCs w:val="32"/>
          <w:lang w:eastAsia="zh-CN"/>
        </w:rPr>
        <w:t>徐水区城区办社区工作经费项目</w:t>
      </w:r>
      <w:r>
        <w:rPr>
          <w:rFonts w:hint="eastAsia" w:ascii="仿宋_GB2312" w:eastAsia="仿宋_GB2312"/>
          <w:sz w:val="32"/>
          <w:szCs w:val="32"/>
        </w:rPr>
        <w:t>（以下简称“该项目”）的具体实施情况进行了绩效评价。与绩效评价有关的项目资料由</w:t>
      </w:r>
      <w:r>
        <w:rPr>
          <w:rFonts w:hint="eastAsia" w:ascii="仿宋_GB2312" w:eastAsia="仿宋_GB2312"/>
          <w:sz w:val="32"/>
          <w:szCs w:val="32"/>
          <w:lang w:eastAsia="zh-CN"/>
        </w:rPr>
        <w:t>城区办事处</w:t>
      </w:r>
      <w:r>
        <w:rPr>
          <w:rFonts w:hint="eastAsia" w:ascii="仿宋_GB2312" w:eastAsia="仿宋_GB2312"/>
          <w:sz w:val="32"/>
          <w:szCs w:val="32"/>
        </w:rPr>
        <w:t>提供，并对其真实性、完整性、合法性负责，我们的责任是根据项目相关资料，对项目决策、过程、产出、效益和执行国家法律、法规情况发表评价意见。</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我们的绩效评价工作是依据《中国注册会计师执业准则》和财政部门的相关规定进行的。在评价工作中，我们结合该项目的实际情况制定了绩效评价工作方案和绩效评价指标体系，实施了包括询问、资料审查、计算分析、</w:t>
      </w:r>
      <w:r>
        <w:rPr>
          <w:rFonts w:hint="eastAsia" w:ascii="仿宋_GB2312" w:eastAsia="仿宋_GB2312"/>
          <w:sz w:val="32"/>
          <w:szCs w:val="32"/>
          <w:highlight w:val="none"/>
        </w:rPr>
        <w:t>现场踏勘等</w:t>
      </w:r>
      <w:r>
        <w:rPr>
          <w:rFonts w:hint="eastAsia" w:ascii="仿宋_GB2312" w:eastAsia="仿宋_GB2312"/>
          <w:sz w:val="32"/>
          <w:szCs w:val="32"/>
        </w:rPr>
        <w:t>我们认为必要的评价手段。绩效评价工作现已完成，具体评价情况汇总如下：</w:t>
      </w:r>
    </w:p>
    <w:p>
      <w:pPr>
        <w:spacing w:line="580" w:lineRule="exact"/>
        <w:ind w:firstLine="420" w:firstLineChars="200"/>
      </w:pPr>
    </w:p>
    <w:p>
      <w:pPr>
        <w:spacing w:before="156" w:beforeLines="50" w:after="156" w:afterLines="50"/>
        <w:jc w:val="center"/>
        <w:rPr>
          <w:rFonts w:ascii="黑体" w:hAnsi="黑体" w:eastAsia="黑体"/>
          <w:sz w:val="32"/>
          <w:szCs w:val="32"/>
        </w:rPr>
      </w:pPr>
      <w:bookmarkStart w:id="18" w:name="_Toc13920"/>
      <w:bookmarkStart w:id="19" w:name="_Toc72846125"/>
      <w:bookmarkStart w:id="20" w:name="_Toc31792"/>
      <w:bookmarkStart w:id="21" w:name="_Toc15725"/>
      <w:bookmarkStart w:id="22" w:name="_Toc5533"/>
    </w:p>
    <w:p>
      <w:pPr>
        <w:spacing w:before="156" w:beforeLines="50" w:after="156" w:afterLines="50"/>
        <w:jc w:val="center"/>
        <w:rPr>
          <w:rFonts w:ascii="黑体" w:hAnsi="黑体" w:eastAsia="黑体"/>
          <w:b w:val="0"/>
          <w:bCs w:val="0"/>
          <w:sz w:val="36"/>
          <w:szCs w:val="36"/>
        </w:rPr>
      </w:pPr>
      <w:r>
        <w:rPr>
          <w:rFonts w:hint="eastAsia" w:ascii="黑体" w:hAnsi="黑体" w:eastAsia="黑体"/>
          <w:b w:val="0"/>
          <w:bCs w:val="0"/>
          <w:sz w:val="36"/>
          <w:szCs w:val="36"/>
        </w:rPr>
        <w:t>第一部分</w:t>
      </w:r>
      <w:r>
        <w:rPr>
          <w:rFonts w:ascii="黑体" w:hAnsi="黑体" w:eastAsia="黑体"/>
          <w:b w:val="0"/>
          <w:bCs w:val="0"/>
          <w:sz w:val="36"/>
          <w:szCs w:val="36"/>
        </w:rPr>
        <w:t xml:space="preserve">  </w:t>
      </w:r>
      <w:r>
        <w:rPr>
          <w:rFonts w:hint="eastAsia" w:ascii="黑体" w:hAnsi="黑体" w:eastAsia="黑体"/>
          <w:b w:val="0"/>
          <w:bCs w:val="0"/>
          <w:sz w:val="36"/>
          <w:szCs w:val="36"/>
        </w:rPr>
        <w:t>摘要</w:t>
      </w:r>
      <w:bookmarkEnd w:id="18"/>
      <w:bookmarkEnd w:id="19"/>
      <w:bookmarkEnd w:id="20"/>
      <w:bookmarkEnd w:id="21"/>
      <w:bookmarkEnd w:id="22"/>
    </w:p>
    <w:p>
      <w:pPr>
        <w:spacing w:line="580" w:lineRule="exact"/>
        <w:ind w:firstLine="640" w:firstLineChars="200"/>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val="0"/>
          <w:bCs w:val="0"/>
          <w:sz w:val="32"/>
          <w:szCs w:val="32"/>
          <w:lang w:val="en-US" w:eastAsia="zh-CN"/>
        </w:rPr>
        <w:t>为进一步加强城市社区党组织建设，弥补社区工作经费不足，解决有钱办事的问题。徐水区城区办事处根据省市要求，结合徐水实际，按每个社区每年10万元工作经费标准纳入财政预算。为强化经费监督管理，规范支出，提高工作经费使用效率，制定了《保定市徐水区城区办事处关于社区工作经费的使用管理办法》。社区工作经费是加强社区建设，提高社区治理水平的重要举措，由办事处负责管理使用，区委组织部、财政局、审计局等部门负责指导和监督。</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highlight w:val="none"/>
        </w:rPr>
        <w:t>该项目</w:t>
      </w:r>
      <w:r>
        <w:rPr>
          <w:rFonts w:hint="eastAsia" w:ascii="仿宋_GB2312" w:eastAsia="仿宋_GB2312"/>
          <w:sz w:val="32"/>
          <w:szCs w:val="32"/>
          <w:highlight w:val="none"/>
          <w:lang w:val="en-US" w:eastAsia="zh-CN"/>
        </w:rPr>
        <w:t>预算资金总额210万元</w:t>
      </w:r>
      <w:r>
        <w:rPr>
          <w:rFonts w:hint="eastAsia" w:ascii="仿宋_GB2312" w:eastAsia="仿宋_GB2312"/>
          <w:sz w:val="32"/>
          <w:szCs w:val="32"/>
          <w:lang w:val="en-US" w:eastAsia="zh-CN"/>
        </w:rPr>
        <w:t>，全部为财政资金，实际支出资金总额210万元，预算执行率100%。资金主要用于社区的维护修缮、环境提升、办公用品购置、办公设备更新、水电气费、电话费、维护稳定支出等。</w:t>
      </w:r>
    </w:p>
    <w:p>
      <w:pPr>
        <w:spacing w:line="580" w:lineRule="exact"/>
        <w:ind w:firstLine="640" w:firstLineChars="200"/>
        <w:rPr>
          <w:rFonts w:ascii="仿宋_GB2312" w:eastAsia="仿宋_GB2312"/>
          <w:b w:val="0"/>
          <w:bCs w:val="0"/>
          <w:sz w:val="32"/>
          <w:szCs w:val="32"/>
        </w:rPr>
      </w:pPr>
      <w:r>
        <w:rPr>
          <w:rFonts w:hint="eastAsia" w:ascii="仿宋_GB2312" w:eastAsia="仿宋_GB2312"/>
          <w:sz w:val="32"/>
          <w:szCs w:val="32"/>
        </w:rPr>
        <w:t>经综合评价，</w:t>
      </w:r>
      <w:r>
        <w:rPr>
          <w:rFonts w:hint="eastAsia" w:ascii="仿宋_GB2312" w:eastAsia="仿宋_GB2312"/>
          <w:sz w:val="32"/>
          <w:szCs w:val="32"/>
          <w:lang w:val="en-US" w:eastAsia="zh-CN"/>
        </w:rPr>
        <w:t>保定市</w:t>
      </w:r>
      <w:r>
        <w:rPr>
          <w:rFonts w:hint="eastAsia" w:ascii="仿宋_GB2312" w:eastAsia="仿宋_GB2312"/>
          <w:sz w:val="32"/>
          <w:szCs w:val="32"/>
        </w:rPr>
        <w:t>徐水区</w:t>
      </w:r>
      <w:r>
        <w:rPr>
          <w:rFonts w:hint="eastAsia" w:ascii="仿宋_GB2312" w:eastAsia="仿宋_GB2312"/>
          <w:sz w:val="32"/>
          <w:szCs w:val="32"/>
          <w:lang w:val="en-US" w:eastAsia="zh-CN"/>
        </w:rPr>
        <w:t>2021年</w:t>
      </w:r>
      <w:r>
        <w:rPr>
          <w:rFonts w:hint="eastAsia" w:ascii="仿宋_GB2312" w:eastAsia="仿宋_GB2312"/>
          <w:sz w:val="32"/>
          <w:szCs w:val="32"/>
          <w:lang w:eastAsia="zh-CN"/>
        </w:rPr>
        <w:t>社区工作经费</w:t>
      </w:r>
      <w:r>
        <w:rPr>
          <w:rFonts w:hint="eastAsia" w:ascii="仿宋_GB2312" w:eastAsia="仿宋_GB2312"/>
          <w:sz w:val="32"/>
          <w:szCs w:val="32"/>
        </w:rPr>
        <w:t>项目</w:t>
      </w:r>
      <w:r>
        <w:rPr>
          <w:rFonts w:hint="eastAsia" w:ascii="仿宋_GB2312" w:eastAsia="仿宋_GB2312"/>
          <w:b w:val="0"/>
          <w:bCs w:val="0"/>
          <w:sz w:val="32"/>
          <w:szCs w:val="32"/>
        </w:rPr>
        <w:t>绩效评价得分</w:t>
      </w:r>
      <w:r>
        <w:rPr>
          <w:rFonts w:hint="eastAsia" w:ascii="仿宋_GB2312" w:eastAsia="仿宋_GB2312"/>
          <w:b w:val="0"/>
          <w:bCs w:val="0"/>
          <w:sz w:val="32"/>
          <w:szCs w:val="32"/>
          <w:highlight w:val="none"/>
          <w:lang w:val="en-US" w:eastAsia="zh-CN"/>
        </w:rPr>
        <w:t>91</w:t>
      </w:r>
      <w:r>
        <w:rPr>
          <w:rFonts w:hint="eastAsia" w:ascii="仿宋_GB2312" w:eastAsia="仿宋_GB2312"/>
          <w:b w:val="0"/>
          <w:bCs w:val="0"/>
          <w:sz w:val="32"/>
          <w:szCs w:val="32"/>
        </w:rPr>
        <w:t>分，评价等级为“</w:t>
      </w:r>
      <w:r>
        <w:rPr>
          <w:rFonts w:hint="eastAsia" w:ascii="仿宋_GB2312" w:eastAsia="仿宋_GB2312"/>
          <w:b w:val="0"/>
          <w:bCs w:val="0"/>
          <w:sz w:val="32"/>
          <w:szCs w:val="32"/>
          <w:highlight w:val="none"/>
        </w:rPr>
        <w:t>优”</w:t>
      </w:r>
      <w:r>
        <w:rPr>
          <w:rFonts w:hint="eastAsia" w:ascii="仿宋_GB2312" w:eastAsia="仿宋_GB2312"/>
          <w:b w:val="0"/>
          <w:bCs w:val="0"/>
          <w:sz w:val="32"/>
          <w:szCs w:val="32"/>
        </w:rPr>
        <w:t>。</w:t>
      </w:r>
    </w:p>
    <w:p>
      <w:pPr>
        <w:spacing w:line="580" w:lineRule="exact"/>
        <w:ind w:firstLine="640" w:firstLineChars="200"/>
        <w:rPr>
          <w:rFonts w:hint="default" w:ascii="仿宋_GB2312" w:eastAsia="仿宋_GB2312"/>
          <w:sz w:val="32"/>
          <w:szCs w:val="32"/>
          <w:highlight w:val="none"/>
          <w:lang w:val="en-US" w:eastAsia="zh-CN"/>
        </w:rPr>
      </w:pPr>
      <w:r>
        <w:rPr>
          <w:rFonts w:hint="eastAsia" w:ascii="仿宋_GB2312" w:eastAsia="仿宋_GB2312"/>
          <w:sz w:val="32"/>
          <w:szCs w:val="32"/>
          <w:lang w:val="en-US" w:eastAsia="zh-CN"/>
        </w:rPr>
        <w:t xml:space="preserve"> </w:t>
      </w:r>
      <w:r>
        <w:rPr>
          <w:rFonts w:hint="eastAsia" w:ascii="仿宋_GB2312" w:eastAsia="仿宋_GB2312"/>
          <w:sz w:val="32"/>
          <w:szCs w:val="32"/>
          <w:highlight w:val="none"/>
          <w:lang w:val="en-US" w:eastAsia="zh-CN"/>
        </w:rPr>
        <w:t>从项目实施的总体情况看，</w:t>
      </w:r>
      <w:r>
        <w:rPr>
          <w:rFonts w:hint="eastAsia" w:ascii="仿宋_GB2312" w:hAnsi="仿宋_GB2312" w:eastAsia="仿宋_GB2312" w:cs="仿宋_GB2312"/>
          <w:sz w:val="32"/>
          <w:szCs w:val="32"/>
          <w:highlight w:val="none"/>
        </w:rPr>
        <w:t>徐水区</w:t>
      </w:r>
      <w:r>
        <w:rPr>
          <w:rFonts w:hint="eastAsia" w:ascii="仿宋_GB2312" w:hAnsi="仿宋_GB2312" w:eastAsia="仿宋_GB2312" w:cs="仿宋_GB2312"/>
          <w:sz w:val="32"/>
          <w:szCs w:val="32"/>
          <w:highlight w:val="none"/>
          <w:lang w:eastAsia="zh-CN"/>
        </w:rPr>
        <w:t>城区办事处</w:t>
      </w:r>
      <w:r>
        <w:rPr>
          <w:rFonts w:hint="eastAsia" w:ascii="仿宋_GB2312" w:hAnsi="仿宋_GB2312" w:eastAsia="仿宋_GB2312" w:cs="仿宋_GB2312"/>
          <w:sz w:val="32"/>
          <w:szCs w:val="32"/>
          <w:highlight w:val="none"/>
          <w:lang w:val="en-US" w:eastAsia="zh-CN"/>
        </w:rPr>
        <w:t>积极组织项目实施，该项目资金到位及时，预算执行率高，取得了较明显的社会效益。</w:t>
      </w:r>
    </w:p>
    <w:p>
      <w:pPr>
        <w:spacing w:line="580" w:lineRule="exact"/>
        <w:ind w:firstLine="960" w:firstLineChars="300"/>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通</w:t>
      </w:r>
      <w:r>
        <w:rPr>
          <w:rFonts w:hint="eastAsia" w:ascii="仿宋_GB2312" w:eastAsia="仿宋_GB2312"/>
          <w:sz w:val="32"/>
          <w:szCs w:val="32"/>
          <w:highlight w:val="none"/>
        </w:rPr>
        <w:t>过本次绩效评价工作，我们也发现该项目在预算管理、过程管理、产出等方面仍存在一些不足之处。具体如下：</w:t>
      </w:r>
      <w:r>
        <w:rPr>
          <w:rFonts w:hint="eastAsia" w:ascii="仿宋_GB2312" w:eastAsia="仿宋_GB2312"/>
          <w:sz w:val="32"/>
          <w:szCs w:val="32"/>
          <w:highlight w:val="none"/>
          <w:lang w:val="en-US" w:eastAsia="zh-CN"/>
        </w:rPr>
        <w:t>一是绩效目标只有定性描述，没有具体量化，可衡量性较差；二是部分</w:t>
      </w:r>
      <w:r>
        <w:rPr>
          <w:rFonts w:hint="eastAsia" w:ascii="仿宋_GB2312" w:eastAsia="仿宋_GB2312"/>
          <w:sz w:val="32"/>
          <w:szCs w:val="32"/>
          <w:highlight w:val="none"/>
        </w:rPr>
        <w:t>绩效指标设定不合理、</w:t>
      </w:r>
      <w:r>
        <w:rPr>
          <w:rFonts w:hint="eastAsia" w:ascii="仿宋_GB2312" w:eastAsia="仿宋_GB2312"/>
          <w:sz w:val="32"/>
          <w:szCs w:val="32"/>
          <w:highlight w:val="none"/>
          <w:lang w:val="en-US" w:eastAsia="zh-CN"/>
        </w:rPr>
        <w:t>不科学</w:t>
      </w: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三是合同签订不规范。如：个别装修合同签订日期晚于合同履约开始日期；个别合同无签章及签订日期。</w:t>
      </w:r>
    </w:p>
    <w:p>
      <w:pPr>
        <w:spacing w:line="580" w:lineRule="exact"/>
        <w:ind w:firstLine="640" w:firstLineChars="200"/>
        <w:rPr>
          <w:rFonts w:eastAsia="仿宋"/>
          <w:sz w:val="32"/>
          <w:szCs w:val="32"/>
        </w:rPr>
      </w:pPr>
      <w:r>
        <w:rPr>
          <w:rFonts w:hint="eastAsia" w:ascii="仿宋_GB2312" w:eastAsia="仿宋_GB2312"/>
          <w:sz w:val="32"/>
          <w:szCs w:val="32"/>
          <w:highlight w:val="none"/>
        </w:rPr>
        <w:t>针对上述发现的问题，</w:t>
      </w:r>
      <w:r>
        <w:rPr>
          <w:rFonts w:hint="eastAsia" w:ascii="仿宋" w:hAnsi="仿宋" w:eastAsia="仿宋"/>
          <w:sz w:val="32"/>
          <w:szCs w:val="32"/>
        </w:rPr>
        <w:t>我们提出以下建议：</w:t>
      </w:r>
      <w:r>
        <w:rPr>
          <w:rFonts w:hint="eastAsia" w:eastAsia="仿宋_GB2312"/>
          <w:sz w:val="32"/>
          <w:szCs w:val="32"/>
          <w:highlight w:val="none"/>
        </w:rPr>
        <w:t>一是建议项目单位在制定绩效</w:t>
      </w:r>
      <w:r>
        <w:rPr>
          <w:rFonts w:hint="eastAsia" w:eastAsia="仿宋_GB2312"/>
          <w:sz w:val="32"/>
          <w:szCs w:val="32"/>
          <w:highlight w:val="none"/>
          <w:lang w:val="en-US" w:eastAsia="zh-CN"/>
        </w:rPr>
        <w:t>目标时，要定性与定量相结合。二是制定绩效</w:t>
      </w:r>
      <w:r>
        <w:rPr>
          <w:rFonts w:hint="eastAsia" w:eastAsia="仿宋_GB2312"/>
          <w:sz w:val="32"/>
          <w:szCs w:val="32"/>
          <w:highlight w:val="none"/>
        </w:rPr>
        <w:t>指标时</w:t>
      </w:r>
      <w:r>
        <w:rPr>
          <w:rFonts w:hint="eastAsia" w:eastAsia="仿宋_GB2312"/>
          <w:sz w:val="32"/>
          <w:szCs w:val="32"/>
          <w:highlight w:val="none"/>
          <w:lang w:val="en-US" w:eastAsia="zh-CN"/>
        </w:rPr>
        <w:t>应</w:t>
      </w:r>
      <w:r>
        <w:rPr>
          <w:rFonts w:hint="eastAsia" w:eastAsia="仿宋_GB2312"/>
          <w:sz w:val="32"/>
          <w:szCs w:val="32"/>
          <w:highlight w:val="none"/>
        </w:rPr>
        <w:t>充分考虑绩效指标设定的全面性，使设定的绩效指标能够反映项目的产出</w:t>
      </w:r>
      <w:r>
        <w:rPr>
          <w:rFonts w:hint="eastAsia" w:eastAsia="仿宋_GB2312"/>
          <w:sz w:val="32"/>
          <w:szCs w:val="32"/>
          <w:highlight w:val="none"/>
          <w:lang w:val="en-US" w:eastAsia="zh-CN"/>
        </w:rPr>
        <w:t>数量、</w:t>
      </w:r>
      <w:r>
        <w:rPr>
          <w:rFonts w:hint="eastAsia" w:eastAsia="仿宋_GB2312"/>
          <w:sz w:val="32"/>
          <w:szCs w:val="32"/>
          <w:highlight w:val="none"/>
        </w:rPr>
        <w:t>质量和时效性，充分发挥绩效指标的指引控制作用。注重绩效指标的设定与实际情况的匹配性和契合度，避免绩效指标的设定流于形式，无实际考核意义。</w:t>
      </w:r>
      <w:r>
        <w:rPr>
          <w:rFonts w:hint="eastAsia" w:eastAsia="仿宋_GB2312"/>
          <w:sz w:val="32"/>
          <w:szCs w:val="32"/>
          <w:highlight w:val="none"/>
          <w:lang w:val="en-US" w:eastAsia="zh-CN"/>
        </w:rPr>
        <w:t>三是</w:t>
      </w:r>
      <w:r>
        <w:rPr>
          <w:rFonts w:hint="eastAsia" w:eastAsia="仿宋_GB2312"/>
          <w:sz w:val="32"/>
          <w:szCs w:val="32"/>
        </w:rPr>
        <w:t>完善合同管理制度，规范签订合同</w:t>
      </w:r>
      <w:r>
        <w:rPr>
          <w:rFonts w:hint="eastAsia" w:eastAsia="仿宋_GB2312"/>
          <w:sz w:val="32"/>
          <w:szCs w:val="32"/>
          <w:lang w:eastAsia="zh-CN"/>
        </w:rPr>
        <w:t>。</w:t>
      </w:r>
    </w:p>
    <w:p>
      <w:pPr>
        <w:spacing w:line="580" w:lineRule="exact"/>
        <w:ind w:firstLine="960" w:firstLineChars="300"/>
        <w:rPr>
          <w:rFonts w:hint="default" w:eastAsia="仿宋_GB2312"/>
          <w:sz w:val="32"/>
          <w:szCs w:val="32"/>
          <w:lang w:val="en-US" w:eastAsia="zh-CN"/>
        </w:rPr>
      </w:pPr>
    </w:p>
    <w:p>
      <w:pPr>
        <w:spacing w:line="580" w:lineRule="exact"/>
        <w:ind w:firstLine="640" w:firstLineChars="200"/>
        <w:textAlignment w:val="baseline"/>
        <w:rPr>
          <w:rFonts w:eastAsia="仿宋_GB2312"/>
          <w:sz w:val="32"/>
          <w:szCs w:val="32"/>
        </w:rPr>
      </w:pPr>
    </w:p>
    <w:p>
      <w:pPr>
        <w:spacing w:line="580" w:lineRule="exact"/>
        <w:ind w:firstLine="640" w:firstLineChars="200"/>
        <w:rPr>
          <w:rFonts w:eastAsia="仿宋_GB2312"/>
          <w:sz w:val="32"/>
          <w:szCs w:val="32"/>
        </w:rPr>
      </w:pPr>
    </w:p>
    <w:p>
      <w:pPr>
        <w:spacing w:line="580" w:lineRule="exact"/>
        <w:ind w:firstLine="640" w:firstLineChars="200"/>
        <w:rPr>
          <w:rFonts w:eastAsia="仿宋_GB2312"/>
          <w:sz w:val="32"/>
          <w:szCs w:val="32"/>
        </w:rPr>
      </w:pPr>
    </w:p>
    <w:p>
      <w:pPr>
        <w:spacing w:line="580" w:lineRule="exact"/>
        <w:ind w:firstLine="640" w:firstLineChars="200"/>
        <w:rPr>
          <w:rFonts w:eastAsia="仿宋_GB2312"/>
          <w:sz w:val="32"/>
          <w:szCs w:val="32"/>
        </w:rPr>
      </w:pPr>
    </w:p>
    <w:p>
      <w:pPr>
        <w:spacing w:line="580" w:lineRule="exact"/>
        <w:ind w:firstLine="640" w:firstLineChars="200"/>
        <w:rPr>
          <w:rFonts w:eastAsia="仿宋_GB2312"/>
          <w:sz w:val="32"/>
          <w:szCs w:val="32"/>
        </w:rPr>
      </w:pPr>
    </w:p>
    <w:p>
      <w:pPr>
        <w:spacing w:line="580" w:lineRule="exact"/>
        <w:ind w:firstLine="640" w:firstLineChars="200"/>
        <w:rPr>
          <w:rFonts w:eastAsia="仿宋_GB2312"/>
          <w:sz w:val="32"/>
          <w:szCs w:val="32"/>
        </w:rPr>
      </w:pPr>
    </w:p>
    <w:p>
      <w:pPr>
        <w:spacing w:line="580" w:lineRule="exact"/>
        <w:ind w:firstLine="640" w:firstLineChars="200"/>
        <w:rPr>
          <w:rFonts w:eastAsia="仿宋_GB2312"/>
          <w:sz w:val="32"/>
          <w:szCs w:val="32"/>
        </w:rPr>
      </w:pPr>
    </w:p>
    <w:p>
      <w:pPr>
        <w:spacing w:line="580" w:lineRule="exact"/>
        <w:ind w:firstLine="640" w:firstLineChars="200"/>
        <w:rPr>
          <w:rFonts w:eastAsia="仿宋_GB2312"/>
          <w:sz w:val="32"/>
          <w:szCs w:val="32"/>
        </w:rPr>
      </w:pPr>
    </w:p>
    <w:p>
      <w:pPr>
        <w:spacing w:line="580" w:lineRule="exact"/>
        <w:ind w:firstLine="640" w:firstLineChars="200"/>
        <w:rPr>
          <w:rFonts w:eastAsia="仿宋_GB2312"/>
          <w:sz w:val="32"/>
          <w:szCs w:val="32"/>
        </w:rPr>
      </w:pPr>
    </w:p>
    <w:p>
      <w:pPr>
        <w:spacing w:line="580" w:lineRule="exact"/>
        <w:ind w:firstLine="640" w:firstLineChars="200"/>
        <w:rPr>
          <w:rFonts w:eastAsia="仿宋_GB2312"/>
          <w:sz w:val="32"/>
          <w:szCs w:val="32"/>
        </w:rPr>
      </w:pPr>
    </w:p>
    <w:p>
      <w:pPr>
        <w:spacing w:line="580" w:lineRule="exact"/>
        <w:ind w:firstLine="640" w:firstLineChars="200"/>
        <w:rPr>
          <w:rFonts w:eastAsia="仿宋_GB2312"/>
          <w:sz w:val="32"/>
          <w:szCs w:val="32"/>
        </w:rPr>
      </w:pPr>
    </w:p>
    <w:p>
      <w:pPr>
        <w:spacing w:line="580" w:lineRule="exact"/>
        <w:ind w:firstLine="640" w:firstLineChars="200"/>
        <w:rPr>
          <w:rFonts w:eastAsia="仿宋_GB2312"/>
          <w:sz w:val="32"/>
          <w:szCs w:val="32"/>
        </w:rPr>
      </w:pPr>
    </w:p>
    <w:p>
      <w:pPr>
        <w:jc w:val="center"/>
        <w:rPr>
          <w:rFonts w:ascii="黑体" w:hAnsi="黑体" w:eastAsia="黑体"/>
          <w:b/>
          <w:bCs/>
          <w:sz w:val="36"/>
          <w:szCs w:val="36"/>
        </w:rPr>
      </w:pPr>
      <w:bookmarkStart w:id="23" w:name="_Toc20662"/>
      <w:bookmarkStart w:id="24" w:name="_Toc72846127"/>
      <w:r>
        <w:rPr>
          <w:rFonts w:hint="eastAsia" w:ascii="黑体" w:hAnsi="黑体" w:eastAsia="黑体"/>
          <w:b/>
          <w:bCs/>
          <w:sz w:val="36"/>
          <w:szCs w:val="36"/>
        </w:rPr>
        <w:t>第二部分</w:t>
      </w:r>
      <w:r>
        <w:rPr>
          <w:rFonts w:ascii="黑体" w:hAnsi="黑体" w:eastAsia="黑体"/>
          <w:b/>
          <w:bCs/>
          <w:sz w:val="36"/>
          <w:szCs w:val="36"/>
        </w:rPr>
        <w:t xml:space="preserve">  </w:t>
      </w:r>
      <w:r>
        <w:rPr>
          <w:rFonts w:hint="eastAsia" w:ascii="黑体" w:hAnsi="黑体" w:eastAsia="黑体"/>
          <w:b/>
          <w:bCs/>
          <w:sz w:val="36"/>
          <w:szCs w:val="36"/>
        </w:rPr>
        <w:t>绩效评价报告</w:t>
      </w:r>
      <w:bookmarkEnd w:id="23"/>
      <w:bookmarkEnd w:id="24"/>
    </w:p>
    <w:p>
      <w:pPr>
        <w:pStyle w:val="2"/>
        <w:spacing w:line="580" w:lineRule="exact"/>
        <w:rPr>
          <w:rFonts w:ascii="Times New Roman" w:hAnsi="Times New Roman" w:eastAsia="黑体"/>
        </w:rPr>
      </w:pPr>
      <w:bookmarkStart w:id="25" w:name="_Toc72846128"/>
      <w:bookmarkStart w:id="26" w:name="_Toc32754"/>
      <w:bookmarkStart w:id="27" w:name="_Toc41137181"/>
      <w:bookmarkStart w:id="28" w:name="_Toc3903"/>
      <w:r>
        <w:rPr>
          <w:rFonts w:hint="eastAsia" w:eastAsia="黑体"/>
          <w:bCs/>
        </w:rPr>
        <w:t>一、基本概况</w:t>
      </w:r>
      <w:bookmarkEnd w:id="25"/>
      <w:bookmarkEnd w:id="26"/>
      <w:bookmarkEnd w:id="27"/>
      <w:bookmarkEnd w:id="28"/>
    </w:p>
    <w:p>
      <w:pPr>
        <w:spacing w:line="580" w:lineRule="exact"/>
        <w:ind w:firstLine="643" w:firstLineChars="200"/>
        <w:rPr>
          <w:rFonts w:ascii="楷体" w:hAnsi="楷体" w:eastAsia="楷体" w:cs="楷体"/>
          <w:b/>
          <w:bCs/>
          <w:sz w:val="32"/>
          <w:szCs w:val="32"/>
        </w:rPr>
      </w:pPr>
      <w:bookmarkStart w:id="29" w:name="_Toc28534"/>
      <w:bookmarkStart w:id="30" w:name="_Toc4540"/>
      <w:bookmarkStart w:id="31" w:name="_Toc72846129"/>
      <w:bookmarkStart w:id="32" w:name="_Toc41137182"/>
      <w:bookmarkStart w:id="33" w:name="_Toc38452629"/>
      <w:bookmarkStart w:id="34" w:name="_Toc38447885"/>
      <w:r>
        <w:rPr>
          <w:rFonts w:hint="eastAsia" w:ascii="楷体" w:hAnsi="楷体" w:eastAsia="楷体" w:cs="楷体"/>
          <w:b/>
          <w:bCs/>
          <w:sz w:val="32"/>
          <w:szCs w:val="32"/>
        </w:rPr>
        <w:t>（一）项目概况</w:t>
      </w:r>
      <w:bookmarkEnd w:id="29"/>
      <w:bookmarkEnd w:id="30"/>
      <w:bookmarkEnd w:id="31"/>
      <w:bookmarkEnd w:id="32"/>
      <w:bookmarkEnd w:id="33"/>
      <w:bookmarkEnd w:id="34"/>
    </w:p>
    <w:p>
      <w:pPr>
        <w:spacing w:line="580" w:lineRule="exact"/>
        <w:ind w:firstLine="643" w:firstLineChars="200"/>
        <w:rPr>
          <w:rFonts w:hint="default" w:ascii="仿宋_GB2312" w:hAnsi="仿宋_GB2312" w:eastAsia="仿宋_GB2312" w:cs="仿宋_GB2312"/>
          <w:b/>
          <w:bCs/>
          <w:sz w:val="32"/>
          <w:szCs w:val="32"/>
          <w:lang w:val="en-US" w:eastAsia="zh-CN"/>
        </w:rPr>
      </w:pPr>
      <w:r>
        <w:rPr>
          <w:rFonts w:hint="eastAsia" w:ascii="仿宋_GB2312" w:hAnsi="楷体" w:eastAsia="仿宋_GB2312" w:cs="仿宋_GB2312"/>
          <w:b/>
          <w:bCs/>
          <w:sz w:val="32"/>
          <w:szCs w:val="32"/>
        </w:rPr>
        <w:t>1.项目背景</w:t>
      </w:r>
      <w:r>
        <w:rPr>
          <w:rFonts w:hint="eastAsia" w:ascii="仿宋_GB2312" w:hAnsi="楷体" w:eastAsia="仿宋_GB2312" w:cs="仿宋_GB2312"/>
          <w:b/>
          <w:bCs/>
          <w:sz w:val="32"/>
          <w:szCs w:val="32"/>
          <w:lang w:eastAsia="zh-CN"/>
        </w:rPr>
        <w:t>。</w:t>
      </w:r>
      <w:r>
        <w:rPr>
          <w:rFonts w:hint="eastAsia" w:ascii="仿宋_GB2312" w:hAnsi="仿宋_GB2312" w:eastAsia="仿宋_GB2312" w:cs="仿宋_GB2312"/>
          <w:b w:val="0"/>
          <w:bCs w:val="0"/>
          <w:sz w:val="32"/>
          <w:szCs w:val="32"/>
          <w:lang w:val="en-US" w:eastAsia="zh-CN"/>
        </w:rPr>
        <w:t>为进一步加强城市社区党组织建设，弥补社区工作经费不足，解决有钱办事的问题。徐水区城区办事处根据省市要求，结合徐水实际，按每个社区每年10万元工作经费标准纳入财政预算。为强化经费监督管理，规范支出，提高工作经费使用效率，制定了《保定市徐水区城区办事处关于社区工作经费的使用管理办法》。社区工作经费是加强社区建设，提高社区治理水平的重要举措，由办事处负责管理使用，区委组织部、财政局、审计局等部门负责指导和监督。</w:t>
      </w:r>
    </w:p>
    <w:p>
      <w:pPr>
        <w:spacing w:line="580" w:lineRule="exact"/>
        <w:ind w:firstLine="643" w:firstLineChars="200"/>
        <w:rPr>
          <w:rFonts w:hint="eastAsia" w:ascii="仿宋_GB2312" w:eastAsia="仿宋_GB2312"/>
          <w:sz w:val="32"/>
          <w:szCs w:val="32"/>
          <w:lang w:val="en-US" w:eastAsia="zh-CN"/>
        </w:rPr>
      </w:pPr>
      <w:bookmarkStart w:id="35" w:name="_Toc72846130"/>
      <w:r>
        <w:rPr>
          <w:rFonts w:hint="eastAsia" w:ascii="仿宋_GB2312" w:hAnsi="仿宋_GB2312" w:eastAsia="仿宋_GB2312" w:cs="仿宋_GB2312"/>
          <w:b/>
          <w:bCs/>
          <w:sz w:val="32"/>
          <w:szCs w:val="32"/>
        </w:rPr>
        <w:t>2.项目主要内容。</w:t>
      </w:r>
      <w:r>
        <w:rPr>
          <w:rFonts w:hint="eastAsia" w:ascii="仿宋_GB2312" w:eastAsia="仿宋_GB2312"/>
          <w:sz w:val="32"/>
          <w:szCs w:val="32"/>
          <w:highlight w:val="none"/>
        </w:rPr>
        <w:t>该项目</w:t>
      </w:r>
      <w:r>
        <w:rPr>
          <w:rFonts w:hint="eastAsia" w:ascii="仿宋_GB2312" w:eastAsia="仿宋_GB2312"/>
          <w:sz w:val="32"/>
          <w:szCs w:val="32"/>
          <w:highlight w:val="none"/>
          <w:lang w:val="en-US" w:eastAsia="zh-CN"/>
        </w:rPr>
        <w:t>建设</w:t>
      </w:r>
      <w:r>
        <w:rPr>
          <w:rFonts w:hint="eastAsia" w:ascii="仿宋_GB2312" w:eastAsia="仿宋_GB2312"/>
          <w:sz w:val="32"/>
          <w:szCs w:val="32"/>
          <w:highlight w:val="none"/>
        </w:rPr>
        <w:t>内容</w:t>
      </w:r>
      <w:r>
        <w:rPr>
          <w:rFonts w:hint="eastAsia" w:ascii="仿宋_GB2312" w:eastAsia="仿宋_GB2312"/>
          <w:sz w:val="32"/>
          <w:szCs w:val="32"/>
          <w:highlight w:val="none"/>
          <w:lang w:val="en-US" w:eastAsia="zh-CN"/>
        </w:rPr>
        <w:t>为</w:t>
      </w:r>
      <w:r>
        <w:rPr>
          <w:rFonts w:hint="eastAsia" w:ascii="仿宋_GB2312" w:eastAsia="仿宋_GB2312"/>
          <w:sz w:val="32"/>
          <w:szCs w:val="32"/>
        </w:rPr>
        <w:t>保定市徐水区</w:t>
      </w:r>
      <w:r>
        <w:rPr>
          <w:rFonts w:hint="eastAsia" w:ascii="仿宋_GB2312" w:eastAsia="仿宋_GB2312"/>
          <w:sz w:val="32"/>
          <w:szCs w:val="32"/>
          <w:lang w:eastAsia="zh-CN"/>
        </w:rPr>
        <w:t>城区办事处</w:t>
      </w:r>
      <w:r>
        <w:rPr>
          <w:rFonts w:hint="eastAsia" w:ascii="仿宋_GB2312" w:eastAsia="仿宋_GB2312"/>
          <w:sz w:val="32"/>
          <w:szCs w:val="32"/>
          <w:lang w:val="en-US" w:eastAsia="zh-CN"/>
        </w:rPr>
        <w:t>下辖的21个社区</w:t>
      </w:r>
      <w:r>
        <w:rPr>
          <w:rFonts w:hint="eastAsia" w:ascii="仿宋_GB2312" w:eastAsia="仿宋_GB2312"/>
          <w:sz w:val="32"/>
          <w:szCs w:val="32"/>
          <w:highlight w:val="none"/>
          <w:lang w:val="en-US" w:eastAsia="zh-CN"/>
        </w:rPr>
        <w:t>2021年工作</w:t>
      </w:r>
      <w:r>
        <w:rPr>
          <w:rFonts w:hint="eastAsia" w:ascii="仿宋_GB2312" w:eastAsia="仿宋_GB2312"/>
          <w:sz w:val="32"/>
          <w:szCs w:val="32"/>
          <w:lang w:val="en-US" w:eastAsia="zh-CN"/>
        </w:rPr>
        <w:t>经费支出，主要用于社区的维护修缮、环境提升、办公用品购置、办公设备更新、水电气费、电话费、维护稳定支出等。</w:t>
      </w:r>
    </w:p>
    <w:p>
      <w:pPr>
        <w:spacing w:line="58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3.项目实施情况。</w:t>
      </w:r>
      <w:r>
        <w:rPr>
          <w:rFonts w:hint="eastAsia" w:ascii="仿宋_GB2312" w:eastAsia="仿宋_GB2312"/>
          <w:sz w:val="32"/>
          <w:szCs w:val="32"/>
        </w:rPr>
        <w:t>该项目总投资</w:t>
      </w:r>
      <w:r>
        <w:rPr>
          <w:rFonts w:hint="eastAsia" w:ascii="仿宋_GB2312" w:eastAsia="仿宋_GB2312"/>
          <w:sz w:val="32"/>
          <w:szCs w:val="32"/>
          <w:lang w:val="en-US" w:eastAsia="zh-CN"/>
        </w:rPr>
        <w:t>210</w:t>
      </w:r>
      <w:r>
        <w:rPr>
          <w:rFonts w:hint="eastAsia" w:ascii="仿宋_GB2312" w:eastAsia="仿宋_GB2312"/>
          <w:sz w:val="32"/>
          <w:szCs w:val="32"/>
        </w:rPr>
        <w:t>万元，资金来源为财政拨款。</w:t>
      </w:r>
    </w:p>
    <w:p>
      <w:pPr>
        <w:spacing w:line="58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该项目</w:t>
      </w:r>
      <w:r>
        <w:rPr>
          <w:rFonts w:hint="eastAsia" w:ascii="仿宋_GB2312" w:eastAsia="仿宋_GB2312"/>
          <w:sz w:val="32"/>
          <w:szCs w:val="32"/>
          <w:highlight w:val="none"/>
          <w:lang w:val="en-US" w:eastAsia="zh-CN"/>
        </w:rPr>
        <w:t>自</w:t>
      </w:r>
      <w:r>
        <w:rPr>
          <w:rFonts w:hint="eastAsia" w:ascii="仿宋_GB2312" w:eastAsia="仿宋_GB2312"/>
          <w:sz w:val="32"/>
          <w:szCs w:val="32"/>
          <w:highlight w:val="none"/>
        </w:rPr>
        <w:t>202</w:t>
      </w: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年</w:t>
      </w:r>
      <w:r>
        <w:rPr>
          <w:rFonts w:hint="eastAsia" w:ascii="仿宋_GB2312" w:eastAsia="仿宋_GB2312"/>
          <w:sz w:val="32"/>
          <w:szCs w:val="32"/>
          <w:highlight w:val="none"/>
          <w:lang w:val="en-US" w:eastAsia="zh-CN"/>
        </w:rPr>
        <w:t>1</w:t>
      </w:r>
      <w:r>
        <w:rPr>
          <w:rFonts w:hint="eastAsia" w:ascii="仿宋_GB2312" w:eastAsia="仿宋_GB2312"/>
          <w:sz w:val="32"/>
          <w:szCs w:val="32"/>
          <w:highlight w:val="none"/>
        </w:rPr>
        <w:t>月</w:t>
      </w:r>
      <w:r>
        <w:rPr>
          <w:rFonts w:hint="eastAsia" w:ascii="仿宋_GB2312" w:eastAsia="仿宋_GB2312"/>
          <w:sz w:val="32"/>
          <w:szCs w:val="32"/>
          <w:highlight w:val="none"/>
          <w:lang w:val="en-US" w:eastAsia="zh-CN"/>
        </w:rPr>
        <w:t>1</w:t>
      </w:r>
      <w:r>
        <w:rPr>
          <w:rFonts w:hint="eastAsia" w:ascii="仿宋_GB2312" w:eastAsia="仿宋_GB2312"/>
          <w:sz w:val="32"/>
          <w:szCs w:val="32"/>
          <w:highlight w:val="none"/>
        </w:rPr>
        <w:t>日开</w:t>
      </w:r>
      <w:r>
        <w:rPr>
          <w:rFonts w:hint="eastAsia" w:ascii="仿宋_GB2312" w:eastAsia="仿宋_GB2312"/>
          <w:sz w:val="32"/>
          <w:szCs w:val="32"/>
          <w:highlight w:val="none"/>
          <w:lang w:val="en-US" w:eastAsia="zh-CN"/>
        </w:rPr>
        <w:t>始</w:t>
      </w:r>
      <w:r>
        <w:rPr>
          <w:rFonts w:hint="eastAsia" w:ascii="仿宋_GB2312" w:eastAsia="仿宋_GB2312"/>
          <w:sz w:val="32"/>
          <w:szCs w:val="32"/>
          <w:highlight w:val="none"/>
        </w:rPr>
        <w:t>，202</w:t>
      </w: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年1</w:t>
      </w: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月3</w:t>
      </w:r>
      <w:r>
        <w:rPr>
          <w:rFonts w:hint="eastAsia" w:ascii="仿宋_GB2312" w:eastAsia="仿宋_GB2312"/>
          <w:sz w:val="32"/>
          <w:szCs w:val="32"/>
          <w:highlight w:val="none"/>
          <w:lang w:val="en-US" w:eastAsia="zh-CN"/>
        </w:rPr>
        <w:t>1</w:t>
      </w:r>
      <w:r>
        <w:rPr>
          <w:rFonts w:hint="eastAsia" w:ascii="仿宋_GB2312" w:eastAsia="仿宋_GB2312"/>
          <w:sz w:val="32"/>
          <w:szCs w:val="32"/>
          <w:highlight w:val="none"/>
        </w:rPr>
        <w:t>日</w:t>
      </w:r>
      <w:r>
        <w:rPr>
          <w:rFonts w:hint="eastAsia" w:ascii="仿宋_GB2312" w:eastAsia="仿宋_GB2312"/>
          <w:sz w:val="32"/>
          <w:szCs w:val="32"/>
          <w:highlight w:val="none"/>
          <w:lang w:val="en-US" w:eastAsia="zh-CN"/>
        </w:rPr>
        <w:t>完成</w:t>
      </w:r>
      <w:r>
        <w:rPr>
          <w:rFonts w:hint="eastAsia" w:ascii="仿宋_GB2312" w:eastAsia="仿宋_GB2312"/>
          <w:sz w:val="32"/>
          <w:szCs w:val="32"/>
          <w:highlight w:val="none"/>
        </w:rPr>
        <w:t>。</w:t>
      </w:r>
    </w:p>
    <w:p>
      <w:pPr>
        <w:spacing w:line="58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4.</w:t>
      </w:r>
      <w:r>
        <w:rPr>
          <w:rFonts w:hint="eastAsia" w:ascii="仿宋_GB2312" w:hAnsi="仿宋_GB2312" w:eastAsia="仿宋_GB2312" w:cs="仿宋_GB2312"/>
          <w:b/>
          <w:bCs/>
          <w:sz w:val="32"/>
          <w:szCs w:val="32"/>
          <w:highlight w:val="none"/>
        </w:rPr>
        <w:t>资金投入</w:t>
      </w:r>
      <w:r>
        <w:rPr>
          <w:rFonts w:hint="eastAsia" w:ascii="仿宋_GB2312" w:hAnsi="仿宋_GB2312" w:eastAsia="仿宋_GB2312" w:cs="仿宋_GB2312"/>
          <w:b/>
          <w:bCs/>
          <w:sz w:val="32"/>
          <w:szCs w:val="32"/>
        </w:rPr>
        <w:t>和使用情况。</w:t>
      </w:r>
      <w:r>
        <w:rPr>
          <w:rFonts w:hint="eastAsia" w:ascii="仿宋_GB2312" w:eastAsia="仿宋_GB2312"/>
          <w:sz w:val="32"/>
          <w:szCs w:val="32"/>
        </w:rPr>
        <w:t>该项目</w:t>
      </w:r>
      <w:r>
        <w:rPr>
          <w:rFonts w:hint="eastAsia" w:ascii="仿宋_GB2312" w:eastAsia="仿宋_GB2312"/>
          <w:sz w:val="32"/>
          <w:szCs w:val="32"/>
          <w:lang w:val="en-US" w:eastAsia="zh-CN"/>
        </w:rPr>
        <w:t>预算</w:t>
      </w:r>
      <w:r>
        <w:rPr>
          <w:rFonts w:hint="eastAsia" w:ascii="仿宋_GB2312" w:eastAsia="仿宋_GB2312"/>
          <w:sz w:val="32"/>
          <w:szCs w:val="32"/>
        </w:rPr>
        <w:t>总</w:t>
      </w:r>
      <w:r>
        <w:rPr>
          <w:rFonts w:hint="eastAsia" w:ascii="仿宋_GB2312" w:eastAsia="仿宋_GB2312"/>
          <w:sz w:val="32"/>
          <w:szCs w:val="32"/>
          <w:lang w:val="en-US" w:eastAsia="zh-CN"/>
        </w:rPr>
        <w:t>投入210万</w:t>
      </w:r>
      <w:r>
        <w:rPr>
          <w:rFonts w:hint="eastAsia" w:ascii="仿宋_GB2312" w:eastAsia="仿宋_GB2312"/>
          <w:sz w:val="32"/>
          <w:szCs w:val="32"/>
        </w:rPr>
        <w:t>元，</w:t>
      </w:r>
      <w:r>
        <w:rPr>
          <w:rFonts w:hint="eastAsia" w:ascii="仿宋_GB2312" w:eastAsia="仿宋_GB2312"/>
          <w:sz w:val="32"/>
          <w:szCs w:val="32"/>
          <w:lang w:val="en-US" w:eastAsia="zh-CN"/>
        </w:rPr>
        <w:t>全部为财政资金。截止2021年12月31日，</w:t>
      </w:r>
      <w:r>
        <w:rPr>
          <w:rFonts w:hint="eastAsia" w:ascii="仿宋_GB2312" w:eastAsia="仿宋_GB2312"/>
          <w:sz w:val="32"/>
          <w:szCs w:val="32"/>
        </w:rPr>
        <w:t>该项目</w:t>
      </w:r>
      <w:r>
        <w:rPr>
          <w:rFonts w:hint="eastAsia" w:ascii="仿宋_GB2312" w:eastAsia="仿宋_GB2312"/>
          <w:sz w:val="32"/>
          <w:szCs w:val="32"/>
          <w:lang w:val="en-US" w:eastAsia="zh-CN"/>
        </w:rPr>
        <w:t>共支出210万</w:t>
      </w:r>
      <w:r>
        <w:rPr>
          <w:rFonts w:hint="eastAsia" w:ascii="仿宋_GB2312" w:eastAsia="仿宋_GB2312"/>
          <w:sz w:val="32"/>
          <w:szCs w:val="32"/>
        </w:rPr>
        <w:t>元，</w:t>
      </w:r>
      <w:r>
        <w:rPr>
          <w:rFonts w:hint="eastAsia" w:ascii="仿宋_GB2312" w:eastAsia="仿宋_GB2312"/>
          <w:sz w:val="32"/>
          <w:szCs w:val="32"/>
          <w:highlight w:val="none"/>
          <w:lang w:val="en-US" w:eastAsia="zh-CN"/>
        </w:rPr>
        <w:t>预算执行率100%</w:t>
      </w:r>
      <w:r>
        <w:rPr>
          <w:rFonts w:hint="eastAsia" w:ascii="仿宋_GB2312" w:eastAsia="仿宋_GB2312"/>
          <w:sz w:val="32"/>
          <w:szCs w:val="32"/>
          <w:highlight w:val="none"/>
        </w:rPr>
        <w:t xml:space="preserve">。  </w:t>
      </w:r>
    </w:p>
    <w:p>
      <w:pPr>
        <w:pStyle w:val="3"/>
        <w:spacing w:before="0" w:after="0" w:line="580" w:lineRule="exact"/>
        <w:ind w:firstLine="643" w:firstLineChars="200"/>
        <w:rPr>
          <w:rFonts w:ascii="楷体" w:hAnsi="楷体" w:eastAsia="楷体"/>
        </w:rPr>
      </w:pPr>
      <w:r>
        <w:rPr>
          <w:rFonts w:hint="eastAsia" w:ascii="楷体" w:hAnsi="楷体" w:eastAsia="楷体"/>
        </w:rPr>
        <w:t>（二）绩效目标</w:t>
      </w:r>
      <w:bookmarkEnd w:id="35"/>
    </w:p>
    <w:p>
      <w:pPr>
        <w:pStyle w:val="2"/>
        <w:spacing w:line="580" w:lineRule="exact"/>
        <w:rPr>
          <w:rFonts w:hint="default" w:eastAsia="仿宋_GB2312"/>
          <w:sz w:val="32"/>
          <w:szCs w:val="32"/>
          <w:highlight w:val="none"/>
          <w:lang w:val="en-US" w:eastAsia="zh-CN"/>
        </w:rPr>
      </w:pPr>
      <w:bookmarkStart w:id="36" w:name="_Toc41137184"/>
      <w:bookmarkStart w:id="37" w:name="_Toc38452630"/>
      <w:bookmarkStart w:id="38" w:name="_Toc38447886"/>
      <w:bookmarkStart w:id="39" w:name="_Toc7239"/>
      <w:bookmarkStart w:id="40" w:name="_Toc3315"/>
      <w:bookmarkStart w:id="41" w:name="_Toc72846131"/>
      <w:r>
        <w:rPr>
          <w:rFonts w:hint="eastAsia" w:eastAsia="仿宋_GB2312"/>
          <w:b w:val="0"/>
          <w:bCs/>
          <w:sz w:val="32"/>
          <w:szCs w:val="32"/>
          <w:highlight w:val="none"/>
          <w:lang w:val="en-US" w:eastAsia="zh-CN"/>
        </w:rPr>
        <w:t>该项目绩效目标为“确保我单位日常行政管理方面工作的运行；保障我单位设备设施的正常运转；确保我单位公务活动的正常开展”。</w:t>
      </w:r>
    </w:p>
    <w:p>
      <w:pPr>
        <w:pStyle w:val="2"/>
        <w:spacing w:line="580" w:lineRule="exact"/>
        <w:rPr>
          <w:rFonts w:eastAsia="黑体"/>
          <w:bCs/>
        </w:rPr>
      </w:pPr>
      <w:r>
        <w:rPr>
          <w:rFonts w:hint="eastAsia" w:eastAsia="黑体"/>
          <w:bCs/>
        </w:rPr>
        <w:t>二、绩效评价工作开展情况</w:t>
      </w:r>
      <w:bookmarkEnd w:id="36"/>
      <w:bookmarkEnd w:id="37"/>
      <w:bookmarkEnd w:id="38"/>
      <w:bookmarkEnd w:id="39"/>
      <w:bookmarkEnd w:id="40"/>
      <w:bookmarkEnd w:id="41"/>
    </w:p>
    <w:p>
      <w:pPr>
        <w:pStyle w:val="3"/>
        <w:spacing w:before="0" w:after="0" w:line="580" w:lineRule="exact"/>
        <w:ind w:firstLine="643" w:firstLineChars="200"/>
        <w:rPr>
          <w:rFonts w:ascii="楷体" w:hAnsi="楷体" w:eastAsia="楷体"/>
        </w:rPr>
      </w:pPr>
      <w:bookmarkStart w:id="42" w:name="_Toc72846132"/>
      <w:bookmarkStart w:id="43" w:name="_Toc2724"/>
      <w:bookmarkStart w:id="44" w:name="_Toc38452631"/>
      <w:bookmarkStart w:id="45" w:name="_Toc41137185"/>
      <w:bookmarkStart w:id="46" w:name="_Toc38447887"/>
      <w:bookmarkStart w:id="47" w:name="_Toc24259"/>
      <w:r>
        <w:rPr>
          <w:rFonts w:hint="eastAsia" w:ascii="楷体" w:hAnsi="楷体" w:eastAsia="楷体"/>
        </w:rPr>
        <w:t>（一）绩效评价目的、对象和范围</w:t>
      </w:r>
      <w:bookmarkEnd w:id="42"/>
      <w:bookmarkEnd w:id="43"/>
      <w:bookmarkEnd w:id="44"/>
      <w:bookmarkEnd w:id="45"/>
      <w:bookmarkEnd w:id="46"/>
      <w:bookmarkEnd w:id="47"/>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1.绩效评价目的</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本次绩效评价旨在通过考核该项目的决策、过程、产出和效果情况，对项目支出的经济性、效率性、效益性和公平性进行客观、公正的测量、分析和评判；推动建立以绩效评价结果为导向的财政资金分配与管理制度，提升财政资金使用效益，为下一步资金预算安排、完善政策提供参考。</w:t>
      </w:r>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2.绩效评价对象</w:t>
      </w:r>
    </w:p>
    <w:p>
      <w:pPr>
        <w:spacing w:line="58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评价对象为</w:t>
      </w:r>
      <w:r>
        <w:rPr>
          <w:rFonts w:hint="eastAsia" w:ascii="仿宋_GB2312" w:eastAsia="仿宋_GB2312"/>
          <w:sz w:val="32"/>
          <w:szCs w:val="32"/>
        </w:rPr>
        <w:t>保定市徐水区</w:t>
      </w:r>
      <w:r>
        <w:rPr>
          <w:rFonts w:hint="eastAsia" w:ascii="仿宋_GB2312" w:eastAsia="仿宋_GB2312"/>
          <w:sz w:val="32"/>
          <w:szCs w:val="32"/>
          <w:lang w:val="en-US" w:eastAsia="zh-CN"/>
        </w:rPr>
        <w:t>城区办</w:t>
      </w:r>
      <w:r>
        <w:rPr>
          <w:rFonts w:hint="eastAsia" w:ascii="仿宋_GB2312" w:eastAsia="仿宋_GB2312"/>
          <w:sz w:val="32"/>
          <w:szCs w:val="32"/>
          <w:lang w:eastAsia="zh-CN"/>
        </w:rPr>
        <w:t>社区工作经费</w:t>
      </w:r>
      <w:r>
        <w:rPr>
          <w:rFonts w:hint="eastAsia" w:ascii="仿宋_GB2312" w:eastAsia="仿宋_GB2312"/>
          <w:sz w:val="32"/>
          <w:szCs w:val="32"/>
        </w:rPr>
        <w:t>项目。</w:t>
      </w:r>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3.绩效评价范围</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本次绩效评价范围为</w:t>
      </w:r>
      <w:r>
        <w:rPr>
          <w:rFonts w:hint="eastAsia" w:ascii="仿宋_GB2312" w:eastAsia="仿宋_GB2312"/>
          <w:sz w:val="32"/>
          <w:szCs w:val="32"/>
          <w:highlight w:val="none"/>
          <w:lang w:eastAsia="zh-CN"/>
        </w:rPr>
        <w:t>202</w:t>
      </w:r>
      <w:r>
        <w:rPr>
          <w:rFonts w:hint="eastAsia" w:ascii="仿宋_GB2312" w:eastAsia="仿宋_GB2312"/>
          <w:sz w:val="32"/>
          <w:szCs w:val="32"/>
          <w:highlight w:val="none"/>
          <w:lang w:val="en-US" w:eastAsia="zh-CN"/>
        </w:rPr>
        <w:t>1</w:t>
      </w:r>
      <w:r>
        <w:rPr>
          <w:rFonts w:hint="eastAsia" w:ascii="仿宋_GB2312" w:eastAsia="仿宋_GB2312"/>
          <w:sz w:val="32"/>
          <w:szCs w:val="32"/>
          <w:highlight w:val="none"/>
          <w:lang w:eastAsia="zh-CN"/>
        </w:rPr>
        <w:t>年徐</w:t>
      </w:r>
      <w:r>
        <w:rPr>
          <w:rFonts w:hint="eastAsia" w:ascii="仿宋_GB2312" w:eastAsia="仿宋_GB2312"/>
          <w:sz w:val="32"/>
          <w:szCs w:val="32"/>
          <w:lang w:eastAsia="zh-CN"/>
        </w:rPr>
        <w:t>水区</w:t>
      </w:r>
      <w:r>
        <w:rPr>
          <w:rFonts w:hint="eastAsia" w:ascii="仿宋_GB2312" w:eastAsia="仿宋_GB2312"/>
          <w:sz w:val="32"/>
          <w:szCs w:val="32"/>
          <w:lang w:val="en-US" w:eastAsia="zh-CN"/>
        </w:rPr>
        <w:t>城区办</w:t>
      </w:r>
      <w:r>
        <w:rPr>
          <w:rFonts w:hint="eastAsia" w:ascii="仿宋_GB2312" w:eastAsia="仿宋_GB2312"/>
          <w:sz w:val="32"/>
          <w:szCs w:val="32"/>
          <w:lang w:eastAsia="zh-CN"/>
        </w:rPr>
        <w:t>社区工作经费</w:t>
      </w:r>
      <w:r>
        <w:rPr>
          <w:rFonts w:hint="eastAsia" w:ascii="仿宋_GB2312" w:eastAsia="仿宋_GB2312"/>
          <w:sz w:val="32"/>
          <w:szCs w:val="32"/>
        </w:rPr>
        <w:t>项目资金的收入、支出情况，绩效目标、指标设定及完成情况，资金使用合规性，管理制度的建设及执行情况，项目产出数量、质量、时效及成本情况，项目产生的效益及受益群体对项目实施效果的满意程度。</w:t>
      </w:r>
      <w:bookmarkStart w:id="48" w:name="_Toc38452632"/>
      <w:bookmarkStart w:id="49" w:name="_Toc38447888"/>
      <w:bookmarkStart w:id="50" w:name="_Toc16283"/>
      <w:bookmarkStart w:id="51" w:name="_Toc41137186"/>
      <w:bookmarkStart w:id="52" w:name="_Toc10977_WPSOffice_Type3"/>
    </w:p>
    <w:p>
      <w:pPr>
        <w:pStyle w:val="3"/>
        <w:spacing w:before="0" w:after="0" w:line="580" w:lineRule="exact"/>
        <w:ind w:firstLine="643" w:firstLineChars="200"/>
        <w:rPr>
          <w:rFonts w:ascii="楷体" w:hAnsi="楷体" w:eastAsia="楷体"/>
        </w:rPr>
      </w:pPr>
      <w:bookmarkStart w:id="53" w:name="_Toc72846133"/>
      <w:r>
        <w:rPr>
          <w:rFonts w:hint="eastAsia" w:ascii="楷体" w:hAnsi="楷体" w:eastAsia="楷体"/>
        </w:rPr>
        <w:t>（二）绩效评价原则、指标体系、依据、方法及标准</w:t>
      </w:r>
      <w:bookmarkEnd w:id="48"/>
      <w:bookmarkEnd w:id="49"/>
      <w:bookmarkEnd w:id="50"/>
      <w:bookmarkEnd w:id="51"/>
      <w:bookmarkEnd w:id="53"/>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1.绩效评价原则</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（1）科学公正。绩效评价应当运用科学合理的方法，按照规范的程序，对项目绩效进行客观、公正的反映。</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（2）统筹兼顾。单位自评、部门评价和财政评价应职责明确，各有侧重，相互衔接。</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（3）激励约束。绩效评价结果应与预算安排、政策调整、改进管理实质性挂钩，体现奖优罚劣和激励相容导向，有效要安排、低效要压减、无效要问责。</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（4）公开透明。绩效评价结果应依法依规公开，并自觉接受社会监督。</w:t>
      </w:r>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2.绩效评价指标体系</w:t>
      </w:r>
    </w:p>
    <w:bookmarkEnd w:id="52"/>
    <w:p>
      <w:pPr>
        <w:spacing w:line="580" w:lineRule="exact"/>
        <w:ind w:firstLine="640" w:firstLineChars="200"/>
        <w:rPr>
          <w:rFonts w:ascii="仿宋_GB2312" w:eastAsia="仿宋_GB2312"/>
          <w:sz w:val="32"/>
          <w:szCs w:val="32"/>
        </w:rPr>
      </w:pPr>
      <w:r>
        <w:rPr>
          <w:rFonts w:hint="eastAsia" w:ascii="仿宋_GB2312" w:eastAsia="仿宋_GB2312"/>
          <w:sz w:val="32"/>
          <w:szCs w:val="32"/>
        </w:rPr>
        <w:t>（1）绩效指标设计。本次绩效评价指标体系按照财政部《关于印发&lt;项目支出绩效评价管理办法&gt;的通知》（财预〔2020〕10号）和《河北省省级部门预算绩效目标设定规范》（冀财绩〔2019〕6号）的有关要求设计，共4个一级指标、11个二级指标、19个三级指标。指标体系分别从决策、过程、产出、效果四个方面进行绩效评价。</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（2）绩效评价等级。通过对指标体系量化评分，绩效评价分为四个等级，其中：分值≥90为“优”，80≤分值&lt;90为“良”，60≤分值&lt;80为“中”，分值&lt;60为“差”。</w:t>
      </w:r>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3.绩效评价依据</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（1）《中华人民共和国预算法》；</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（2）中共中央国务院《关于全面实施预算绩效管理的意见》（中发〔2018〕34号）；</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（3）中共河北省委河北省人民政府《关于全面实施预算绩效管理的实施意见》（冀发〔2018〕54号）；</w:t>
      </w:r>
    </w:p>
    <w:p>
      <w:pPr>
        <w:spacing w:line="580"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rPr>
        <w:t>（4）《项目支出绩效评价管理办法》（财预〔2020〕10号）；</w:t>
      </w:r>
    </w:p>
    <w:p>
      <w:pPr>
        <w:spacing w:line="580"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rPr>
        <w:t>5</w:t>
      </w:r>
      <w:r>
        <w:rPr>
          <w:rFonts w:hint="eastAsia" w:ascii="仿宋_GB2312" w:eastAsia="仿宋_GB2312"/>
          <w:sz w:val="32"/>
          <w:szCs w:val="32"/>
          <w:lang w:eastAsia="zh-CN"/>
        </w:rPr>
        <w:t>）</w:t>
      </w:r>
      <w:r>
        <w:rPr>
          <w:rFonts w:hint="eastAsia" w:ascii="仿宋_GB2312" w:eastAsia="仿宋_GB2312"/>
          <w:sz w:val="32"/>
          <w:szCs w:val="32"/>
        </w:rPr>
        <w:t>保定市徐水区财政局《关于开展2021年度财政重点绩效评价工作的通知》（徐政财字〔2021〕13号）；</w:t>
      </w:r>
    </w:p>
    <w:p>
      <w:pPr>
        <w:spacing w:line="580"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rPr>
        <w:t>6</w:t>
      </w:r>
      <w:r>
        <w:rPr>
          <w:rFonts w:hint="eastAsia" w:ascii="仿宋_GB2312" w:eastAsia="仿宋_GB2312"/>
          <w:sz w:val="32"/>
          <w:szCs w:val="32"/>
          <w:lang w:eastAsia="zh-CN"/>
        </w:rPr>
        <w:t>）</w:t>
      </w:r>
      <w:r>
        <w:rPr>
          <w:rFonts w:hint="eastAsia" w:ascii="仿宋_GB2312" w:eastAsia="仿宋_GB2312"/>
          <w:sz w:val="32"/>
          <w:szCs w:val="32"/>
        </w:rPr>
        <w:t>河北省财政厅《关于印发〈河北省省级预算绩效重点评价管理办法〉的通知》（冀财预〔2019〕11号）；</w:t>
      </w:r>
    </w:p>
    <w:p>
      <w:pPr>
        <w:spacing w:line="580"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rPr>
        <w:t>7</w:t>
      </w:r>
      <w:r>
        <w:rPr>
          <w:rFonts w:hint="eastAsia" w:ascii="仿宋_GB2312" w:eastAsia="仿宋_GB2312"/>
          <w:sz w:val="32"/>
          <w:szCs w:val="32"/>
          <w:lang w:eastAsia="zh-CN"/>
        </w:rPr>
        <w:t>）</w:t>
      </w:r>
      <w:r>
        <w:rPr>
          <w:rFonts w:hint="eastAsia" w:ascii="仿宋_GB2312" w:eastAsia="仿宋_GB2312"/>
          <w:sz w:val="32"/>
          <w:szCs w:val="32"/>
        </w:rPr>
        <w:t>保定市徐水区财政局《关于开展2022年度财政重点绩效评价工作的通知》（徐政财字〔2022〕81号）；</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val="en-US" w:eastAsia="zh-CN"/>
        </w:rPr>
        <w:t>8</w:t>
      </w:r>
      <w:r>
        <w:rPr>
          <w:rFonts w:hint="eastAsia" w:ascii="仿宋_GB2312" w:eastAsia="仿宋_GB2312"/>
          <w:sz w:val="32"/>
          <w:szCs w:val="32"/>
        </w:rPr>
        <w:t>）其他与项目绩效评价工作相关的文件。</w:t>
      </w:r>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4.绩效评价方法</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本次绩效评价方法主要包括成本效益法、比较法、因素分析法、公众评判法。具体如下：</w:t>
      </w:r>
      <w:r>
        <w:rPr>
          <w:rFonts w:hint="eastAsia" w:ascii="仿宋_GB2312" w:eastAsia="仿宋_GB2312"/>
          <w:sz w:val="32"/>
          <w:szCs w:val="32"/>
        </w:rPr>
        <w:br w:type="textWrapping"/>
      </w:r>
      <w:r>
        <w:rPr>
          <w:rFonts w:hint="eastAsia" w:ascii="仿宋_GB2312" w:eastAsia="仿宋_GB2312"/>
          <w:sz w:val="32"/>
          <w:szCs w:val="32"/>
        </w:rPr>
        <w:t xml:space="preserve">    成本效益法：是指将投入与产出、效益进行关联性分析的方法。</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比较法：是指将实施情况与绩效目标、历史情况、不同部门和地区同类支出情况进行比较的方法。</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因素分析法：是指综合分析影响绩效目标实现、实施效果的内外部因素的方法。</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公众评判法：是指通过专家评估、公众问卷及抽样调查等方式进行评判的方法。</w:t>
      </w:r>
    </w:p>
    <w:p>
      <w:pPr>
        <w:spacing w:line="58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5.绩效评价标准</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计划标准：以预先制定的目标、计划、预算等作为评价标准。</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历史标准：参照同类指标的历史数据制定评价标准。</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行业标准：参照国家、省公布的行业指标数据作为评价标准。</w:t>
      </w:r>
    </w:p>
    <w:p>
      <w:pPr>
        <w:pStyle w:val="3"/>
        <w:spacing w:before="0" w:after="0" w:line="580" w:lineRule="exact"/>
        <w:ind w:firstLine="643" w:firstLineChars="200"/>
        <w:rPr>
          <w:rFonts w:ascii="楷体" w:hAnsi="楷体" w:eastAsia="楷体" w:cs="Times New Roman"/>
        </w:rPr>
      </w:pPr>
      <w:bookmarkStart w:id="54" w:name="_Toc3504"/>
      <w:bookmarkStart w:id="55" w:name="_Toc38447889"/>
      <w:bookmarkStart w:id="56" w:name="_Toc38452633"/>
      <w:bookmarkStart w:id="57" w:name="_Toc72846134"/>
      <w:bookmarkStart w:id="58" w:name="_Toc2447"/>
      <w:bookmarkStart w:id="59" w:name="_Toc41137187"/>
      <w:r>
        <w:rPr>
          <w:rFonts w:hint="eastAsia" w:ascii="楷体" w:hAnsi="楷体" w:eastAsia="楷体"/>
        </w:rPr>
        <w:t>（三）绩效评价工作过程</w:t>
      </w:r>
      <w:bookmarkEnd w:id="54"/>
      <w:bookmarkEnd w:id="55"/>
      <w:bookmarkEnd w:id="56"/>
      <w:bookmarkEnd w:id="57"/>
      <w:bookmarkEnd w:id="58"/>
      <w:bookmarkEnd w:id="59"/>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本次绩效评价工作经过了前期准备、绩效评价实施方案和指标体系制定、组织实施、绩效评价报告撰写四个阶段。</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1.前期准备阶段</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评价组与</w:t>
      </w:r>
      <w:r>
        <w:rPr>
          <w:rFonts w:hint="eastAsia" w:ascii="仿宋_GB2312" w:eastAsia="仿宋_GB2312"/>
          <w:sz w:val="32"/>
          <w:szCs w:val="32"/>
          <w:lang w:eastAsia="zh-CN"/>
        </w:rPr>
        <w:t>城区办事处</w:t>
      </w:r>
      <w:r>
        <w:rPr>
          <w:rFonts w:hint="eastAsia" w:ascii="仿宋_GB2312" w:eastAsia="仿宋_GB2312"/>
          <w:sz w:val="32"/>
          <w:szCs w:val="32"/>
        </w:rPr>
        <w:t>充分沟通，收集相关资料，主要包括预算绩效目标指标表、相关政策文件和管理制度、项目招投标和资金收支等资料，为制定绩效评价实施方案和指标体系奠定了基础。</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2.制定绩效评价实施方案和指标体系</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基于对徐水区</w:t>
      </w:r>
      <w:r>
        <w:rPr>
          <w:rFonts w:hint="eastAsia" w:ascii="仿宋_GB2312" w:eastAsia="仿宋_GB2312"/>
          <w:sz w:val="32"/>
          <w:szCs w:val="32"/>
          <w:lang w:val="en-US" w:eastAsia="zh-CN"/>
        </w:rPr>
        <w:t>城区办</w:t>
      </w:r>
      <w:r>
        <w:rPr>
          <w:rFonts w:hint="eastAsia" w:ascii="仿宋_GB2312" w:eastAsia="仿宋_GB2312"/>
          <w:sz w:val="32"/>
          <w:szCs w:val="32"/>
          <w:lang w:eastAsia="zh-CN"/>
        </w:rPr>
        <w:t>社区工作经费</w:t>
      </w:r>
      <w:r>
        <w:rPr>
          <w:rFonts w:hint="eastAsia" w:ascii="仿宋_GB2312" w:eastAsia="仿宋_GB2312"/>
          <w:sz w:val="32"/>
          <w:szCs w:val="32"/>
        </w:rPr>
        <w:t>项目相关资料的收集和了解，我们制定了绩效评价实施方案和指标体系，由徐水区财政局相关人员对绩效评价实施方案及指标体系进行修正，确定最终方案。</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3.组织实施阶段</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我们根据绩效评价实施方案和指标体系，对该项目开展</w:t>
      </w:r>
      <w:r>
        <w:rPr>
          <w:rFonts w:hint="eastAsia" w:ascii="仿宋_GB2312" w:eastAsia="仿宋_GB2312"/>
          <w:sz w:val="32"/>
          <w:szCs w:val="32"/>
          <w:highlight w:val="none"/>
        </w:rPr>
        <w:t>现场</w:t>
      </w:r>
      <w:r>
        <w:rPr>
          <w:rFonts w:hint="eastAsia" w:ascii="仿宋_GB2312" w:eastAsia="仿宋_GB2312"/>
          <w:sz w:val="32"/>
          <w:szCs w:val="32"/>
        </w:rPr>
        <w:t>评价工作，主要包括查看项目绩效目标和指标，审查项目招投标手续和项目实施程序，核对收入支出情况，查看管理制度及执行情况，现场踏勘施工情况，随机选取受益对象进行满意度调查。根据收集的数据、资料进行核对、比较、计算、分析，对该项目进行评分。</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4.撰写绩效评价报告</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在完成对各评价指标评分定级的基础上，开始进行报告撰写工作。在该阶段，我们对所有的指标分值进行了重新复核，确保其一致性。报告撰写完成后经过内部讨论、与委托方交换沟通、审核修改，最终形成正式报告。</w:t>
      </w:r>
    </w:p>
    <w:p>
      <w:pPr>
        <w:pStyle w:val="2"/>
        <w:spacing w:line="580" w:lineRule="exact"/>
        <w:rPr>
          <w:rFonts w:eastAsia="黑体"/>
        </w:rPr>
      </w:pPr>
      <w:bookmarkStart w:id="60" w:name="_Toc72846135"/>
      <w:bookmarkStart w:id="61" w:name="_Toc38452634"/>
      <w:bookmarkStart w:id="62" w:name="_Toc14152"/>
      <w:bookmarkStart w:id="63" w:name="_Toc38447890"/>
      <w:bookmarkStart w:id="64" w:name="_Toc30072"/>
      <w:bookmarkStart w:id="65" w:name="_Toc41137188"/>
      <w:r>
        <w:rPr>
          <w:rFonts w:eastAsia="黑体"/>
        </w:rPr>
        <w:t>三、综合评价情况及评价结论</w:t>
      </w:r>
      <w:bookmarkEnd w:id="60"/>
      <w:bookmarkEnd w:id="61"/>
      <w:bookmarkEnd w:id="62"/>
      <w:bookmarkEnd w:id="63"/>
      <w:bookmarkEnd w:id="64"/>
      <w:bookmarkEnd w:id="65"/>
    </w:p>
    <w:p>
      <w:pPr>
        <w:spacing w:after="156" w:afterLines="50" w:line="580" w:lineRule="exact"/>
        <w:ind w:firstLine="640" w:firstLineChars="200"/>
        <w:rPr>
          <w:rFonts w:ascii="仿宋_GB2312" w:eastAsia="仿宋_GB2312"/>
          <w:sz w:val="32"/>
          <w:szCs w:val="32"/>
        </w:rPr>
      </w:pPr>
      <w:r>
        <w:rPr>
          <w:rFonts w:hint="eastAsia" w:ascii="仿宋_GB2312" w:eastAsia="仿宋_GB2312"/>
          <w:sz w:val="32"/>
          <w:szCs w:val="32"/>
        </w:rPr>
        <w:t>经综合评价，该项目绩效评价综合得分</w:t>
      </w:r>
      <w:r>
        <w:rPr>
          <w:rFonts w:hint="eastAsia" w:ascii="仿宋_GB2312" w:eastAsia="仿宋_GB2312"/>
          <w:sz w:val="32"/>
          <w:szCs w:val="32"/>
          <w:lang w:val="en-US" w:eastAsia="zh-CN"/>
        </w:rPr>
        <w:t>91</w:t>
      </w:r>
      <w:r>
        <w:rPr>
          <w:rFonts w:hint="eastAsia" w:ascii="仿宋_GB2312" w:eastAsia="仿宋_GB2312"/>
          <w:sz w:val="32"/>
          <w:szCs w:val="32"/>
        </w:rPr>
        <w:t>分，评价等级为“</w:t>
      </w:r>
      <w:r>
        <w:rPr>
          <w:rFonts w:hint="eastAsia" w:ascii="仿宋_GB2312" w:eastAsia="仿宋_GB2312"/>
          <w:sz w:val="32"/>
          <w:szCs w:val="32"/>
          <w:highlight w:val="none"/>
        </w:rPr>
        <w:t>优</w:t>
      </w:r>
      <w:r>
        <w:rPr>
          <w:rFonts w:hint="eastAsia" w:ascii="仿宋_GB2312" w:eastAsia="仿宋_GB2312"/>
          <w:sz w:val="32"/>
          <w:szCs w:val="32"/>
        </w:rPr>
        <w:t>”。各项得分具体情况如下：</w:t>
      </w:r>
    </w:p>
    <w:tbl>
      <w:tblPr>
        <w:tblStyle w:val="17"/>
        <w:tblW w:w="4996" w:type="pct"/>
        <w:jc w:val="center"/>
        <w:tblLayout w:type="autofit"/>
        <w:tblCellMar>
          <w:top w:w="0" w:type="dxa"/>
          <w:left w:w="108" w:type="dxa"/>
          <w:bottom w:w="0" w:type="dxa"/>
          <w:right w:w="108" w:type="dxa"/>
        </w:tblCellMar>
      </w:tblPr>
      <w:tblGrid>
        <w:gridCol w:w="1455"/>
        <w:gridCol w:w="2968"/>
        <w:gridCol w:w="1951"/>
        <w:gridCol w:w="1538"/>
        <w:gridCol w:w="1594"/>
      </w:tblGrid>
      <w:tr>
        <w:tblPrEx>
          <w:tblCellMar>
            <w:top w:w="0" w:type="dxa"/>
            <w:left w:w="108" w:type="dxa"/>
            <w:bottom w:w="0" w:type="dxa"/>
            <w:right w:w="108" w:type="dxa"/>
          </w:tblCellMar>
        </w:tblPrEx>
        <w:trPr>
          <w:trHeight w:val="512" w:hRule="exac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一级指标</w:t>
            </w: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二级指标</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三级指标</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分值权重</w:t>
            </w: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得分</w:t>
            </w:r>
          </w:p>
        </w:tc>
      </w:tr>
      <w:tr>
        <w:tblPrEx>
          <w:tblCellMar>
            <w:top w:w="0" w:type="dxa"/>
            <w:left w:w="108" w:type="dxa"/>
            <w:bottom w:w="0" w:type="dxa"/>
            <w:right w:w="108" w:type="dxa"/>
          </w:tblCellMar>
        </w:tblPrEx>
        <w:trPr>
          <w:trHeight w:val="397" w:hRule="exact"/>
          <w:jc w:val="center"/>
        </w:trPr>
        <w:tc>
          <w:tcPr>
            <w:tcW w:w="7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决策</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hint="eastAsia" w:ascii="宋体" w:hAnsi="宋体" w:cs="宋体"/>
                <w:color w:val="000000"/>
                <w:kern w:val="0"/>
                <w:szCs w:val="21"/>
                <w:lang w:val="en-US" w:eastAsia="zh-CN" w:bidi="ar"/>
              </w:rPr>
              <w:t>12</w:t>
            </w:r>
            <w:r>
              <w:rPr>
                <w:rFonts w:hint="eastAsia" w:ascii="宋体" w:hAnsi="宋体" w:cs="宋体"/>
                <w:color w:val="000000"/>
                <w:kern w:val="0"/>
                <w:szCs w:val="21"/>
                <w:lang w:bidi="ar"/>
              </w:rPr>
              <w:t>分）</w:t>
            </w: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项目立项（</w:t>
            </w:r>
            <w:r>
              <w:rPr>
                <w:rFonts w:hint="eastAsia" w:ascii="宋体" w:hAnsi="宋体" w:cs="宋体"/>
                <w:color w:val="000000"/>
                <w:kern w:val="0"/>
                <w:szCs w:val="21"/>
                <w:lang w:val="en-US" w:eastAsia="zh-CN" w:bidi="ar"/>
              </w:rPr>
              <w:t>4</w:t>
            </w:r>
            <w:r>
              <w:rPr>
                <w:rFonts w:hint="eastAsia" w:ascii="宋体" w:hAnsi="宋体" w:cs="宋体"/>
                <w:color w:val="000000"/>
                <w:kern w:val="0"/>
                <w:szCs w:val="21"/>
                <w:lang w:bidi="ar"/>
              </w:rPr>
              <w:t>分）</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立项依据充分性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2</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2</w:t>
            </w:r>
          </w:p>
        </w:tc>
      </w:tr>
      <w:tr>
        <w:tblPrEx>
          <w:tblCellMar>
            <w:top w:w="0" w:type="dxa"/>
            <w:left w:w="108" w:type="dxa"/>
            <w:bottom w:w="0" w:type="dxa"/>
            <w:right w:w="108" w:type="dxa"/>
          </w:tblCellMar>
        </w:tblPrEx>
        <w:trPr>
          <w:trHeight w:val="397" w:hRule="exact"/>
          <w:jc w:val="center"/>
        </w:trPr>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立项程序规范性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2</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2</w:t>
            </w:r>
          </w:p>
        </w:tc>
      </w:tr>
      <w:tr>
        <w:tblPrEx>
          <w:tblCellMar>
            <w:top w:w="0" w:type="dxa"/>
            <w:left w:w="108" w:type="dxa"/>
            <w:bottom w:w="0" w:type="dxa"/>
            <w:right w:w="108" w:type="dxa"/>
          </w:tblCellMar>
        </w:tblPrEx>
        <w:trPr>
          <w:trHeight w:val="397" w:hRule="exact"/>
          <w:jc w:val="center"/>
        </w:trPr>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绩效目标（</w:t>
            </w:r>
            <w:r>
              <w:rPr>
                <w:rFonts w:hint="eastAsia" w:ascii="宋体" w:hAnsi="宋体" w:cs="宋体"/>
                <w:color w:val="000000"/>
                <w:kern w:val="0"/>
                <w:szCs w:val="21"/>
                <w:lang w:val="en-US" w:eastAsia="zh-CN" w:bidi="ar"/>
              </w:rPr>
              <w:t>4</w:t>
            </w:r>
            <w:r>
              <w:rPr>
                <w:rFonts w:hint="eastAsia" w:ascii="宋体" w:hAnsi="宋体" w:cs="宋体"/>
                <w:color w:val="000000"/>
                <w:kern w:val="0"/>
                <w:szCs w:val="21"/>
                <w:lang w:bidi="ar"/>
              </w:rPr>
              <w:t>分）</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绩效目标合理性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eastAsia="zh-CN" w:bidi="ar"/>
              </w:rPr>
              <w:t>2</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2</w:t>
            </w:r>
          </w:p>
        </w:tc>
      </w:tr>
      <w:tr>
        <w:tblPrEx>
          <w:tblCellMar>
            <w:top w:w="0" w:type="dxa"/>
            <w:left w:w="108" w:type="dxa"/>
            <w:bottom w:w="0" w:type="dxa"/>
            <w:right w:w="108" w:type="dxa"/>
          </w:tblCellMar>
        </w:tblPrEx>
        <w:trPr>
          <w:trHeight w:val="397" w:hRule="exact"/>
          <w:jc w:val="center"/>
        </w:trPr>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绩效指标明确性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kern w:val="0"/>
                <w:szCs w:val="21"/>
                <w:lang w:val="en-US" w:eastAsia="zh-CN" w:bidi="ar"/>
              </w:rPr>
              <w:t>2</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1</w:t>
            </w:r>
          </w:p>
        </w:tc>
      </w:tr>
      <w:tr>
        <w:tblPrEx>
          <w:tblCellMar>
            <w:top w:w="0" w:type="dxa"/>
            <w:left w:w="108" w:type="dxa"/>
            <w:bottom w:w="0" w:type="dxa"/>
            <w:right w:w="108" w:type="dxa"/>
          </w:tblCellMar>
        </w:tblPrEx>
        <w:trPr>
          <w:trHeight w:val="397" w:hRule="exact"/>
          <w:jc w:val="center"/>
        </w:trPr>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资金投入（</w:t>
            </w:r>
            <w:r>
              <w:rPr>
                <w:rFonts w:hint="eastAsia" w:ascii="宋体" w:hAnsi="宋体" w:cs="宋体"/>
                <w:color w:val="000000"/>
                <w:kern w:val="0"/>
                <w:szCs w:val="21"/>
                <w:lang w:val="en-US" w:eastAsia="zh-CN" w:bidi="ar"/>
              </w:rPr>
              <w:t>4</w:t>
            </w:r>
            <w:r>
              <w:rPr>
                <w:rFonts w:hint="eastAsia" w:ascii="宋体" w:hAnsi="宋体" w:cs="宋体"/>
                <w:color w:val="000000"/>
                <w:kern w:val="0"/>
                <w:szCs w:val="21"/>
                <w:lang w:bidi="ar"/>
              </w:rPr>
              <w:t>分）</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预算编制科学性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2</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2</w:t>
            </w:r>
          </w:p>
        </w:tc>
      </w:tr>
      <w:tr>
        <w:tblPrEx>
          <w:tblCellMar>
            <w:top w:w="0" w:type="dxa"/>
            <w:left w:w="108" w:type="dxa"/>
            <w:bottom w:w="0" w:type="dxa"/>
            <w:right w:w="108" w:type="dxa"/>
          </w:tblCellMar>
        </w:tblPrEx>
        <w:trPr>
          <w:trHeight w:val="397" w:hRule="exact"/>
          <w:jc w:val="center"/>
        </w:trPr>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资金分配合理性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r>
      <w:tr>
        <w:tblPrEx>
          <w:tblCellMar>
            <w:top w:w="0" w:type="dxa"/>
            <w:left w:w="108" w:type="dxa"/>
            <w:bottom w:w="0" w:type="dxa"/>
            <w:right w:w="108" w:type="dxa"/>
          </w:tblCellMar>
        </w:tblPrEx>
        <w:trPr>
          <w:trHeight w:val="397" w:hRule="exact"/>
          <w:jc w:val="center"/>
        </w:trPr>
        <w:tc>
          <w:tcPr>
            <w:tcW w:w="765" w:type="pct"/>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过程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w:t>
            </w:r>
            <w:r>
              <w:rPr>
                <w:rFonts w:hint="eastAsia" w:ascii="宋体" w:hAnsi="宋体" w:cs="宋体"/>
                <w:color w:val="000000"/>
                <w:kern w:val="0"/>
                <w:szCs w:val="21"/>
                <w:lang w:val="en-US" w:eastAsia="zh-CN" w:bidi="ar"/>
              </w:rPr>
              <w:t>8</w:t>
            </w:r>
            <w:r>
              <w:rPr>
                <w:rFonts w:hint="eastAsia" w:ascii="宋体" w:hAnsi="宋体" w:cs="宋体"/>
                <w:color w:val="000000"/>
                <w:kern w:val="0"/>
                <w:szCs w:val="21"/>
                <w:lang w:bidi="ar"/>
              </w:rPr>
              <w:t>分）</w:t>
            </w: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资金管理（1</w:t>
            </w:r>
            <w:r>
              <w:rPr>
                <w:rFonts w:hint="eastAsia" w:ascii="宋体" w:hAnsi="宋体" w:cs="宋体"/>
                <w:color w:val="000000"/>
                <w:kern w:val="0"/>
                <w:szCs w:val="21"/>
                <w:lang w:val="en-US" w:eastAsia="zh-CN" w:bidi="ar"/>
              </w:rPr>
              <w:t>2</w:t>
            </w:r>
            <w:r>
              <w:rPr>
                <w:rFonts w:hint="eastAsia" w:ascii="宋体" w:hAnsi="宋体" w:cs="宋体"/>
                <w:color w:val="000000"/>
                <w:kern w:val="0"/>
                <w:szCs w:val="21"/>
                <w:lang w:bidi="ar"/>
              </w:rPr>
              <w:t>分）</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资金到位率</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4</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xml:space="preserve">4 </w:t>
            </w:r>
          </w:p>
        </w:tc>
      </w:tr>
      <w:tr>
        <w:tblPrEx>
          <w:tblCellMar>
            <w:top w:w="0" w:type="dxa"/>
            <w:left w:w="108" w:type="dxa"/>
            <w:bottom w:w="0" w:type="dxa"/>
            <w:right w:w="108" w:type="dxa"/>
          </w:tblCellMar>
        </w:tblPrEx>
        <w:trPr>
          <w:trHeight w:val="397" w:hRule="exact"/>
          <w:jc w:val="center"/>
        </w:trPr>
        <w:tc>
          <w:tcPr>
            <w:tcW w:w="765" w:type="pct"/>
            <w:vMerge w:val="continue"/>
            <w:tcBorders>
              <w:left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预算执行率</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4</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xml:space="preserve">4 </w:t>
            </w:r>
          </w:p>
        </w:tc>
      </w:tr>
      <w:tr>
        <w:tblPrEx>
          <w:tblCellMar>
            <w:top w:w="0" w:type="dxa"/>
            <w:left w:w="108" w:type="dxa"/>
            <w:bottom w:w="0" w:type="dxa"/>
            <w:right w:w="108" w:type="dxa"/>
          </w:tblCellMar>
        </w:tblPrEx>
        <w:trPr>
          <w:trHeight w:val="397" w:hRule="exact"/>
          <w:jc w:val="center"/>
        </w:trPr>
        <w:tc>
          <w:tcPr>
            <w:tcW w:w="765" w:type="pct"/>
            <w:vMerge w:val="continue"/>
            <w:tcBorders>
              <w:left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资金使用合规性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4</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4</w:t>
            </w:r>
          </w:p>
        </w:tc>
      </w:tr>
      <w:tr>
        <w:tblPrEx>
          <w:tblCellMar>
            <w:top w:w="0" w:type="dxa"/>
            <w:left w:w="108" w:type="dxa"/>
            <w:bottom w:w="0" w:type="dxa"/>
            <w:right w:w="108" w:type="dxa"/>
          </w:tblCellMar>
        </w:tblPrEx>
        <w:trPr>
          <w:trHeight w:val="397" w:hRule="exact"/>
          <w:jc w:val="center"/>
        </w:trPr>
        <w:tc>
          <w:tcPr>
            <w:tcW w:w="765" w:type="pct"/>
            <w:vMerge w:val="continue"/>
            <w:tcBorders>
              <w:left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组织实施（1</w:t>
            </w:r>
            <w:r>
              <w:rPr>
                <w:rFonts w:hint="eastAsia" w:ascii="宋体" w:hAnsi="宋体" w:cs="宋体"/>
                <w:color w:val="000000"/>
                <w:kern w:val="0"/>
                <w:szCs w:val="21"/>
                <w:lang w:val="en-US" w:eastAsia="zh-CN" w:bidi="ar"/>
              </w:rPr>
              <w:t>6</w:t>
            </w:r>
            <w:r>
              <w:rPr>
                <w:rFonts w:hint="eastAsia" w:ascii="宋体" w:hAnsi="宋体" w:cs="宋体"/>
                <w:color w:val="000000"/>
                <w:kern w:val="0"/>
                <w:szCs w:val="21"/>
                <w:lang w:bidi="ar"/>
              </w:rPr>
              <w:t>分）</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管理制度健全性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4</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r>
      <w:tr>
        <w:tblPrEx>
          <w:tblCellMar>
            <w:top w:w="0" w:type="dxa"/>
            <w:left w:w="108" w:type="dxa"/>
            <w:bottom w:w="0" w:type="dxa"/>
            <w:right w:w="108" w:type="dxa"/>
          </w:tblCellMar>
        </w:tblPrEx>
        <w:trPr>
          <w:trHeight w:val="397" w:hRule="exact"/>
          <w:jc w:val="center"/>
        </w:trPr>
        <w:tc>
          <w:tcPr>
            <w:tcW w:w="765" w:type="pct"/>
            <w:vMerge w:val="continue"/>
            <w:tcBorders>
              <w:left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vMerge w:val="continue"/>
            <w:tcBorders>
              <w:left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制度执行有效性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4</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3</w:t>
            </w:r>
          </w:p>
        </w:tc>
      </w:tr>
      <w:tr>
        <w:tblPrEx>
          <w:tblCellMar>
            <w:top w:w="0" w:type="dxa"/>
            <w:left w:w="108" w:type="dxa"/>
            <w:bottom w:w="0" w:type="dxa"/>
            <w:right w:w="108" w:type="dxa"/>
          </w:tblCellMar>
        </w:tblPrEx>
        <w:trPr>
          <w:trHeight w:val="397" w:hRule="exact"/>
          <w:jc w:val="center"/>
        </w:trPr>
        <w:tc>
          <w:tcPr>
            <w:tcW w:w="765" w:type="pct"/>
            <w:vMerge w:val="continue"/>
            <w:tcBorders>
              <w:left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vMerge w:val="continue"/>
            <w:tcBorders>
              <w:left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信息公开公示</w:t>
            </w:r>
          </w:p>
          <w:p>
            <w:pPr>
              <w:widowControl/>
              <w:jc w:val="center"/>
              <w:textAlignment w:val="center"/>
              <w:rPr>
                <w:rFonts w:hint="eastAsia" w:ascii="宋体" w:hAnsi="宋体" w:cs="宋体"/>
                <w:color w:val="000000"/>
                <w:kern w:val="0"/>
                <w:szCs w:val="21"/>
                <w:lang w:bidi="ar"/>
              </w:rPr>
            </w:pPr>
          </w:p>
          <w:p>
            <w:pPr>
              <w:widowControl/>
              <w:jc w:val="center"/>
              <w:textAlignment w:val="center"/>
              <w:rPr>
                <w:rFonts w:hint="eastAsia" w:ascii="宋体" w:hAnsi="宋体" w:cs="宋体"/>
                <w:color w:val="000000"/>
                <w:kern w:val="0"/>
                <w:szCs w:val="21"/>
                <w:lang w:bidi="ar"/>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4</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4</w:t>
            </w:r>
          </w:p>
        </w:tc>
      </w:tr>
      <w:tr>
        <w:tblPrEx>
          <w:tblCellMar>
            <w:top w:w="0" w:type="dxa"/>
            <w:left w:w="108" w:type="dxa"/>
            <w:bottom w:w="0" w:type="dxa"/>
            <w:right w:w="108" w:type="dxa"/>
          </w:tblCellMar>
        </w:tblPrEx>
        <w:trPr>
          <w:trHeight w:val="397" w:hRule="exact"/>
          <w:jc w:val="center"/>
        </w:trPr>
        <w:tc>
          <w:tcPr>
            <w:tcW w:w="765" w:type="pct"/>
            <w:vMerge w:val="continue"/>
            <w:tcBorders>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vMerge w:val="continue"/>
            <w:tcBorders>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过程监督</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4</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4</w:t>
            </w:r>
          </w:p>
        </w:tc>
      </w:tr>
      <w:tr>
        <w:tblPrEx>
          <w:tblCellMar>
            <w:top w:w="0" w:type="dxa"/>
            <w:left w:w="108" w:type="dxa"/>
            <w:bottom w:w="0" w:type="dxa"/>
            <w:right w:w="108" w:type="dxa"/>
          </w:tblCellMar>
        </w:tblPrEx>
        <w:trPr>
          <w:trHeight w:val="397" w:hRule="exact"/>
          <w:jc w:val="center"/>
        </w:trPr>
        <w:tc>
          <w:tcPr>
            <w:tcW w:w="7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hint="eastAsia" w:ascii="宋体" w:hAnsi="宋体" w:cs="宋体"/>
                <w:color w:val="000000"/>
                <w:kern w:val="0"/>
                <w:szCs w:val="21"/>
                <w:lang w:val="en-US" w:eastAsia="zh-CN" w:bidi="ar"/>
              </w:rPr>
              <w:t>40</w:t>
            </w:r>
            <w:r>
              <w:rPr>
                <w:rFonts w:hint="eastAsia" w:ascii="宋体" w:hAnsi="宋体" w:cs="宋体"/>
                <w:color w:val="000000"/>
                <w:kern w:val="0"/>
                <w:szCs w:val="21"/>
                <w:lang w:bidi="ar"/>
              </w:rPr>
              <w:t>分）</w:t>
            </w: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产出数量（</w:t>
            </w:r>
            <w:r>
              <w:rPr>
                <w:rFonts w:hint="eastAsia" w:ascii="宋体" w:hAnsi="宋体" w:cs="宋体"/>
                <w:color w:val="000000"/>
                <w:kern w:val="0"/>
                <w:szCs w:val="21"/>
                <w:lang w:val="en-US" w:eastAsia="zh-CN" w:bidi="ar"/>
              </w:rPr>
              <w:t>10</w:t>
            </w:r>
            <w:r>
              <w:rPr>
                <w:rFonts w:hint="eastAsia" w:ascii="宋体" w:hAnsi="宋体" w:cs="宋体"/>
                <w:color w:val="000000"/>
                <w:kern w:val="0"/>
                <w:szCs w:val="21"/>
                <w:lang w:bidi="ar"/>
              </w:rPr>
              <w:t>分）</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xml:space="preserve">实际完成率 </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7</w:t>
            </w:r>
          </w:p>
        </w:tc>
      </w:tr>
      <w:tr>
        <w:tblPrEx>
          <w:tblCellMar>
            <w:top w:w="0" w:type="dxa"/>
            <w:left w:w="108" w:type="dxa"/>
            <w:bottom w:w="0" w:type="dxa"/>
            <w:right w:w="108" w:type="dxa"/>
          </w:tblCellMar>
        </w:tblPrEx>
        <w:trPr>
          <w:trHeight w:val="397" w:hRule="exact"/>
          <w:jc w:val="center"/>
        </w:trPr>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产出质量（</w:t>
            </w:r>
            <w:r>
              <w:rPr>
                <w:rFonts w:hint="eastAsia" w:ascii="宋体" w:hAnsi="宋体" w:cs="宋体"/>
                <w:color w:val="000000"/>
                <w:kern w:val="0"/>
                <w:szCs w:val="21"/>
                <w:lang w:val="en-US" w:eastAsia="zh-CN" w:bidi="ar"/>
              </w:rPr>
              <w:t>10</w:t>
            </w:r>
            <w:r>
              <w:rPr>
                <w:rFonts w:hint="eastAsia" w:ascii="宋体" w:hAnsi="宋体" w:cs="宋体"/>
                <w:color w:val="000000"/>
                <w:kern w:val="0"/>
                <w:szCs w:val="21"/>
                <w:lang w:bidi="ar"/>
              </w:rPr>
              <w:t>分）</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质量达标率</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w:t>
            </w:r>
          </w:p>
        </w:tc>
      </w:tr>
      <w:tr>
        <w:tblPrEx>
          <w:tblCellMar>
            <w:top w:w="0" w:type="dxa"/>
            <w:left w:w="108" w:type="dxa"/>
            <w:bottom w:w="0" w:type="dxa"/>
            <w:right w:w="108" w:type="dxa"/>
          </w:tblCellMar>
        </w:tblPrEx>
        <w:trPr>
          <w:trHeight w:val="397" w:hRule="exact"/>
          <w:jc w:val="center"/>
        </w:trPr>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产出时效（</w:t>
            </w:r>
            <w:r>
              <w:rPr>
                <w:rFonts w:hint="eastAsia" w:ascii="宋体" w:hAnsi="宋体" w:cs="宋体"/>
                <w:color w:val="000000"/>
                <w:kern w:val="0"/>
                <w:szCs w:val="21"/>
                <w:lang w:val="en-US" w:eastAsia="zh-CN" w:bidi="ar"/>
              </w:rPr>
              <w:t>10</w:t>
            </w:r>
            <w:r>
              <w:rPr>
                <w:rFonts w:hint="eastAsia" w:ascii="宋体" w:hAnsi="宋体" w:cs="宋体"/>
                <w:color w:val="000000"/>
                <w:kern w:val="0"/>
                <w:szCs w:val="21"/>
                <w:lang w:bidi="ar"/>
              </w:rPr>
              <w:t>分）</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完成及时性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6</w:t>
            </w:r>
          </w:p>
        </w:tc>
      </w:tr>
      <w:tr>
        <w:tblPrEx>
          <w:tblCellMar>
            <w:top w:w="0" w:type="dxa"/>
            <w:left w:w="108" w:type="dxa"/>
            <w:bottom w:w="0" w:type="dxa"/>
            <w:right w:w="108" w:type="dxa"/>
          </w:tblCellMar>
        </w:tblPrEx>
        <w:trPr>
          <w:trHeight w:val="397" w:hRule="exact"/>
          <w:jc w:val="center"/>
        </w:trPr>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产出成本（</w:t>
            </w:r>
            <w:r>
              <w:rPr>
                <w:rFonts w:hint="eastAsia" w:ascii="宋体" w:hAnsi="宋体" w:cs="宋体"/>
                <w:color w:val="000000"/>
                <w:kern w:val="0"/>
                <w:szCs w:val="21"/>
                <w:lang w:val="en-US" w:eastAsia="zh-CN" w:bidi="ar"/>
              </w:rPr>
              <w:t>10</w:t>
            </w:r>
            <w:r>
              <w:rPr>
                <w:rFonts w:hint="eastAsia" w:ascii="宋体" w:hAnsi="宋体" w:cs="宋体"/>
                <w:color w:val="000000"/>
                <w:kern w:val="0"/>
                <w:szCs w:val="21"/>
                <w:lang w:bidi="ar"/>
              </w:rPr>
              <w:t>分）</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成本节约率</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w:t>
            </w:r>
          </w:p>
        </w:tc>
      </w:tr>
      <w:tr>
        <w:tblPrEx>
          <w:tblCellMar>
            <w:top w:w="0" w:type="dxa"/>
            <w:left w:w="108" w:type="dxa"/>
            <w:bottom w:w="0" w:type="dxa"/>
            <w:right w:w="108" w:type="dxa"/>
          </w:tblCellMar>
        </w:tblPrEx>
        <w:trPr>
          <w:trHeight w:val="566" w:hRule="exact"/>
          <w:jc w:val="center"/>
        </w:trPr>
        <w:tc>
          <w:tcPr>
            <w:tcW w:w="765" w:type="pct"/>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效益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（20分）</w:t>
            </w: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项目效益（1</w:t>
            </w:r>
            <w:r>
              <w:rPr>
                <w:rFonts w:hint="eastAsia" w:ascii="宋体" w:hAnsi="宋体" w:cs="宋体"/>
                <w:color w:val="000000"/>
                <w:kern w:val="0"/>
                <w:szCs w:val="21"/>
                <w:lang w:val="en-US" w:eastAsia="zh-CN" w:bidi="ar"/>
              </w:rPr>
              <w:t>0</w:t>
            </w:r>
            <w:r>
              <w:rPr>
                <w:rFonts w:hint="eastAsia" w:ascii="宋体" w:hAnsi="宋体" w:cs="宋体"/>
                <w:color w:val="000000"/>
                <w:kern w:val="0"/>
                <w:szCs w:val="21"/>
                <w:lang w:bidi="ar"/>
              </w:rPr>
              <w:t>分）</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社会效益</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w:t>
            </w:r>
          </w:p>
        </w:tc>
      </w:tr>
      <w:tr>
        <w:tblPrEx>
          <w:tblCellMar>
            <w:top w:w="0" w:type="dxa"/>
            <w:left w:w="108" w:type="dxa"/>
            <w:bottom w:w="0" w:type="dxa"/>
            <w:right w:w="108" w:type="dxa"/>
          </w:tblCellMar>
        </w:tblPrEx>
        <w:trPr>
          <w:trHeight w:val="422" w:hRule="exact"/>
          <w:jc w:val="center"/>
        </w:trPr>
        <w:tc>
          <w:tcPr>
            <w:tcW w:w="765" w:type="pct"/>
            <w:vMerge w:val="continue"/>
            <w:tcBorders>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满意度（</w:t>
            </w:r>
            <w:r>
              <w:rPr>
                <w:rFonts w:hint="eastAsia" w:ascii="宋体" w:hAnsi="宋体" w:cs="宋体"/>
                <w:color w:val="000000"/>
                <w:kern w:val="0"/>
                <w:szCs w:val="21"/>
                <w:lang w:val="en-US" w:eastAsia="zh-CN" w:bidi="ar"/>
              </w:rPr>
              <w:t>10</w:t>
            </w:r>
            <w:r>
              <w:rPr>
                <w:rFonts w:hint="eastAsia" w:ascii="宋体" w:hAnsi="宋体" w:cs="宋体"/>
                <w:color w:val="000000"/>
                <w:kern w:val="0"/>
                <w:szCs w:val="21"/>
                <w:lang w:bidi="ar"/>
              </w:rPr>
              <w:t>分）</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受益对象满意度</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w:t>
            </w:r>
          </w:p>
        </w:tc>
      </w:tr>
      <w:tr>
        <w:tblPrEx>
          <w:tblCellMar>
            <w:top w:w="0" w:type="dxa"/>
            <w:left w:w="108" w:type="dxa"/>
            <w:bottom w:w="0" w:type="dxa"/>
            <w:right w:w="108" w:type="dxa"/>
          </w:tblCellMar>
        </w:tblPrEx>
        <w:trPr>
          <w:trHeight w:val="462" w:hRule="exact"/>
          <w:jc w:val="center"/>
        </w:trPr>
        <w:tc>
          <w:tcPr>
            <w:tcW w:w="33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91</w:t>
            </w:r>
          </w:p>
        </w:tc>
      </w:tr>
    </w:tbl>
    <w:p>
      <w:pPr>
        <w:spacing w:line="580" w:lineRule="exact"/>
        <w:ind w:firstLine="640" w:firstLineChars="200"/>
        <w:rPr>
          <w:rFonts w:eastAsia="仿宋_GB2312"/>
          <w:sz w:val="32"/>
          <w:szCs w:val="32"/>
        </w:rPr>
      </w:pPr>
      <w:r>
        <w:rPr>
          <w:rFonts w:eastAsia="仿宋_GB2312"/>
          <w:sz w:val="32"/>
          <w:szCs w:val="32"/>
        </w:rPr>
        <w:t>结合项目决策、过程、产出、效益及绩效评价指标体系等内容，对</w:t>
      </w:r>
      <w:r>
        <w:rPr>
          <w:rFonts w:hint="eastAsia" w:eastAsia="仿宋_GB2312"/>
          <w:sz w:val="32"/>
          <w:szCs w:val="32"/>
        </w:rPr>
        <w:t>该项目</w:t>
      </w:r>
      <w:r>
        <w:rPr>
          <w:rFonts w:eastAsia="仿宋_GB2312"/>
          <w:sz w:val="32"/>
          <w:szCs w:val="32"/>
        </w:rPr>
        <w:t>作出如下评价：</w:t>
      </w:r>
    </w:p>
    <w:p>
      <w:pPr>
        <w:spacing w:line="580" w:lineRule="exact"/>
        <w:ind w:firstLine="640" w:firstLineChars="200"/>
        <w:rPr>
          <w:rFonts w:eastAsia="仿宋_GB2312"/>
          <w:sz w:val="32"/>
          <w:szCs w:val="32"/>
          <w:highlight w:val="none"/>
        </w:rPr>
      </w:pPr>
      <w:r>
        <w:rPr>
          <w:rFonts w:hint="eastAsia" w:eastAsia="仿宋_GB2312"/>
          <w:sz w:val="32"/>
          <w:szCs w:val="32"/>
        </w:rPr>
        <w:t>从总体情况看，</w:t>
      </w:r>
      <w:r>
        <w:rPr>
          <w:rFonts w:hint="eastAsia" w:eastAsia="仿宋_GB2312"/>
          <w:sz w:val="32"/>
          <w:szCs w:val="32"/>
          <w:lang w:eastAsia="zh-CN"/>
        </w:rPr>
        <w:t>城区办事处</w:t>
      </w:r>
      <w:r>
        <w:rPr>
          <w:rFonts w:hint="eastAsia" w:eastAsia="仿宋_GB2312"/>
          <w:sz w:val="32"/>
          <w:szCs w:val="32"/>
        </w:rPr>
        <w:t>积极组织项目实施，项目立项程序较规范，过程管理较合规，保障项目按时按质完成。该项目的实施</w:t>
      </w:r>
      <w:r>
        <w:rPr>
          <w:rFonts w:hint="eastAsia" w:eastAsia="仿宋_GB2312"/>
          <w:sz w:val="32"/>
          <w:szCs w:val="32"/>
          <w:lang w:val="en-US" w:eastAsia="zh-CN"/>
        </w:rPr>
        <w:t>保障了社区行政管理工作正常开展，有效改善了职工的工作环境，提高了社区工作效率，从而提升社区的治理水平。</w:t>
      </w:r>
      <w:r>
        <w:rPr>
          <w:rFonts w:hint="eastAsia" w:eastAsia="仿宋_GB2312"/>
          <w:sz w:val="32"/>
          <w:szCs w:val="32"/>
          <w:highlight w:val="none"/>
        </w:rPr>
        <w:t>通过现场发放调查问卷，该项目受益群</w:t>
      </w:r>
      <w:r>
        <w:rPr>
          <w:rFonts w:hint="eastAsia" w:eastAsia="仿宋_GB2312"/>
          <w:sz w:val="32"/>
          <w:szCs w:val="32"/>
          <w:highlight w:val="none"/>
          <w:lang w:val="en-US" w:eastAsia="zh-CN"/>
        </w:rPr>
        <w:t>体</w:t>
      </w:r>
      <w:r>
        <w:rPr>
          <w:rFonts w:hint="eastAsia" w:eastAsia="仿宋_GB2312"/>
          <w:sz w:val="32"/>
          <w:szCs w:val="32"/>
          <w:highlight w:val="none"/>
        </w:rPr>
        <w:t>满意度较高。</w:t>
      </w:r>
    </w:p>
    <w:p>
      <w:pPr>
        <w:spacing w:line="580" w:lineRule="exact"/>
        <w:ind w:firstLine="960" w:firstLineChars="300"/>
        <w:rPr>
          <w:rFonts w:hint="default" w:ascii="仿宋_GB2312" w:eastAsia="仿宋_GB2312"/>
          <w:sz w:val="32"/>
          <w:szCs w:val="32"/>
          <w:highlight w:val="yellow"/>
          <w:lang w:val="en-US" w:eastAsia="zh-CN"/>
        </w:rPr>
      </w:pPr>
      <w:r>
        <w:rPr>
          <w:rFonts w:hint="eastAsia" w:eastAsia="仿宋_GB2312"/>
          <w:sz w:val="32"/>
          <w:szCs w:val="32"/>
        </w:rPr>
        <w:t>通过本次绩效评价工作，我们也发现该项目在预算管理和项目管理中仍存在一些不足之处（详见五、存在问题）</w:t>
      </w:r>
    </w:p>
    <w:p>
      <w:pPr>
        <w:pStyle w:val="2"/>
        <w:spacing w:line="580" w:lineRule="exact"/>
        <w:rPr>
          <w:rFonts w:eastAsia="黑体"/>
        </w:rPr>
      </w:pPr>
      <w:bookmarkStart w:id="66" w:name="_Toc38452635"/>
      <w:bookmarkStart w:id="67" w:name="_Toc3561"/>
      <w:bookmarkStart w:id="68" w:name="_Toc72846136"/>
      <w:bookmarkStart w:id="69" w:name="_Toc38447891"/>
      <w:bookmarkStart w:id="70" w:name="_Toc25520"/>
      <w:bookmarkStart w:id="71" w:name="_Toc41137189"/>
      <w:r>
        <w:rPr>
          <w:rFonts w:eastAsia="黑体"/>
        </w:rPr>
        <w:t>四、绩效评价指标分析</w:t>
      </w:r>
      <w:bookmarkEnd w:id="66"/>
      <w:bookmarkEnd w:id="67"/>
      <w:bookmarkEnd w:id="68"/>
      <w:bookmarkEnd w:id="69"/>
      <w:bookmarkEnd w:id="70"/>
      <w:bookmarkEnd w:id="71"/>
    </w:p>
    <w:p>
      <w:pPr>
        <w:spacing w:line="580" w:lineRule="exact"/>
        <w:ind w:firstLine="640" w:firstLineChars="200"/>
        <w:rPr>
          <w:rFonts w:ascii="仿宋_GB2312" w:eastAsia="仿宋_GB2312"/>
          <w:sz w:val="32"/>
          <w:szCs w:val="32"/>
        </w:rPr>
      </w:pPr>
      <w:r>
        <w:rPr>
          <w:rFonts w:hint="eastAsia" w:ascii="仿宋_GB2312" w:eastAsia="仿宋_GB2312"/>
          <w:sz w:val="32"/>
          <w:szCs w:val="32"/>
        </w:rPr>
        <w:t>通过对</w:t>
      </w:r>
      <w:r>
        <w:rPr>
          <w:rFonts w:hint="eastAsia" w:ascii="仿宋_GB2312" w:eastAsia="仿宋_GB2312"/>
          <w:sz w:val="32"/>
          <w:szCs w:val="32"/>
          <w:lang w:eastAsia="zh-CN"/>
        </w:rPr>
        <w:t>城区办事处</w:t>
      </w:r>
      <w:r>
        <w:rPr>
          <w:rFonts w:hint="eastAsia" w:ascii="仿宋_GB2312" w:eastAsia="仿宋_GB2312"/>
          <w:sz w:val="32"/>
          <w:szCs w:val="32"/>
        </w:rPr>
        <w:t>提供的项目资料进行检查和</w:t>
      </w:r>
      <w:r>
        <w:rPr>
          <w:rFonts w:hint="eastAsia" w:ascii="仿宋_GB2312" w:eastAsia="仿宋_GB2312"/>
          <w:sz w:val="32"/>
          <w:szCs w:val="32"/>
          <w:highlight w:val="none"/>
        </w:rPr>
        <w:t>现场实地</w:t>
      </w:r>
      <w:r>
        <w:rPr>
          <w:rFonts w:hint="eastAsia" w:ascii="仿宋_GB2312" w:eastAsia="仿宋_GB2312"/>
          <w:sz w:val="32"/>
          <w:szCs w:val="32"/>
        </w:rPr>
        <w:t>查看，该项目综合得分</w:t>
      </w:r>
      <w:r>
        <w:rPr>
          <w:rFonts w:hint="eastAsia" w:ascii="仿宋_GB2312" w:eastAsia="仿宋_GB2312"/>
          <w:sz w:val="32"/>
          <w:szCs w:val="32"/>
          <w:highlight w:val="none"/>
        </w:rPr>
        <w:t>9</w:t>
      </w:r>
      <w:r>
        <w:rPr>
          <w:rFonts w:ascii="仿宋_GB2312" w:eastAsia="仿宋_GB2312"/>
          <w:sz w:val="32"/>
          <w:szCs w:val="32"/>
          <w:highlight w:val="none"/>
        </w:rPr>
        <w:t>1</w:t>
      </w:r>
      <w:r>
        <w:rPr>
          <w:rFonts w:hint="eastAsia" w:ascii="仿宋_GB2312" w:eastAsia="仿宋_GB2312"/>
          <w:sz w:val="32"/>
          <w:szCs w:val="32"/>
        </w:rPr>
        <w:t>分，评价等级为</w:t>
      </w:r>
      <w:r>
        <w:rPr>
          <w:rFonts w:hint="eastAsia" w:ascii="仿宋_GB2312" w:eastAsia="仿宋_GB2312"/>
          <w:sz w:val="32"/>
          <w:szCs w:val="32"/>
          <w:highlight w:val="none"/>
        </w:rPr>
        <w:t>“优”</w:t>
      </w:r>
      <w:r>
        <w:rPr>
          <w:rFonts w:hint="eastAsia" w:ascii="仿宋_GB2312" w:eastAsia="仿宋_GB2312"/>
          <w:sz w:val="32"/>
          <w:szCs w:val="32"/>
        </w:rPr>
        <w:t>。具体得分如下：</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4"/>
        <w:gridCol w:w="2050"/>
        <w:gridCol w:w="2050"/>
        <w:gridCol w:w="1430"/>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27" w:type="pct"/>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一级指标</w:t>
            </w:r>
          </w:p>
        </w:tc>
        <w:tc>
          <w:tcPr>
            <w:tcW w:w="1078" w:type="pct"/>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二级指标</w:t>
            </w:r>
          </w:p>
        </w:tc>
        <w:tc>
          <w:tcPr>
            <w:tcW w:w="1078" w:type="pct"/>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分值权重</w:t>
            </w:r>
          </w:p>
        </w:tc>
        <w:tc>
          <w:tcPr>
            <w:tcW w:w="752" w:type="pct"/>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得分</w:t>
            </w:r>
          </w:p>
        </w:tc>
        <w:tc>
          <w:tcPr>
            <w:tcW w:w="965" w:type="pct"/>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决策</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hint="eastAsia" w:ascii="宋体" w:hAnsi="宋体" w:cs="宋体"/>
                <w:color w:val="000000"/>
                <w:kern w:val="0"/>
                <w:szCs w:val="21"/>
                <w:lang w:val="en-US" w:eastAsia="zh-CN" w:bidi="ar"/>
              </w:rPr>
              <w:t>12</w:t>
            </w:r>
            <w:r>
              <w:rPr>
                <w:rFonts w:hint="eastAsia" w:ascii="宋体" w:hAnsi="宋体" w:cs="宋体"/>
                <w:color w:val="000000"/>
                <w:kern w:val="0"/>
                <w:szCs w:val="21"/>
                <w:lang w:bidi="ar"/>
              </w:rPr>
              <w:t>分）</w:t>
            </w: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项目立项</w:t>
            </w:r>
          </w:p>
        </w:tc>
        <w:tc>
          <w:tcPr>
            <w:tcW w:w="1078" w:type="pct"/>
            <w:shd w:val="clear" w:color="auto" w:fill="auto"/>
            <w:vAlign w:val="center"/>
          </w:tcPr>
          <w:p>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4</w:t>
            </w:r>
          </w:p>
        </w:tc>
        <w:tc>
          <w:tcPr>
            <w:tcW w:w="752" w:type="pct"/>
            <w:shd w:val="clear" w:color="auto" w:fill="auto"/>
            <w:vAlign w:val="center"/>
          </w:tcPr>
          <w:p>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4</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continue"/>
            <w:shd w:val="clear" w:color="auto" w:fill="auto"/>
            <w:vAlign w:val="center"/>
          </w:tcPr>
          <w:p>
            <w:pPr>
              <w:jc w:val="center"/>
              <w:rPr>
                <w:rFonts w:ascii="宋体" w:hAnsi="宋体" w:cs="宋体"/>
                <w:color w:val="000000"/>
                <w:szCs w:val="21"/>
              </w:rPr>
            </w:pP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绩效目标</w:t>
            </w:r>
          </w:p>
        </w:tc>
        <w:tc>
          <w:tcPr>
            <w:tcW w:w="1078" w:type="pct"/>
            <w:shd w:val="clear" w:color="auto" w:fill="auto"/>
            <w:vAlign w:val="center"/>
          </w:tcPr>
          <w:p>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4</w:t>
            </w:r>
          </w:p>
        </w:tc>
        <w:tc>
          <w:tcPr>
            <w:tcW w:w="752" w:type="pct"/>
            <w:shd w:val="clear" w:color="auto" w:fill="auto"/>
            <w:vAlign w:val="center"/>
          </w:tcPr>
          <w:p>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3</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75.00</w:t>
            </w:r>
            <w:r>
              <w:rPr>
                <w:rFonts w:ascii="宋体" w:hAnsi="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continue"/>
            <w:shd w:val="clear" w:color="auto" w:fill="auto"/>
            <w:vAlign w:val="center"/>
          </w:tcPr>
          <w:p>
            <w:pPr>
              <w:jc w:val="center"/>
              <w:rPr>
                <w:rFonts w:ascii="宋体" w:hAnsi="宋体" w:cs="宋体"/>
                <w:color w:val="000000"/>
                <w:szCs w:val="21"/>
              </w:rPr>
            </w:pP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资金投入</w:t>
            </w:r>
          </w:p>
        </w:tc>
        <w:tc>
          <w:tcPr>
            <w:tcW w:w="1078" w:type="pct"/>
            <w:shd w:val="clear" w:color="auto" w:fill="auto"/>
            <w:vAlign w:val="center"/>
          </w:tcPr>
          <w:p>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4</w:t>
            </w:r>
          </w:p>
        </w:tc>
        <w:tc>
          <w:tcPr>
            <w:tcW w:w="752" w:type="pct"/>
            <w:shd w:val="clear" w:color="auto" w:fill="auto"/>
            <w:vAlign w:val="center"/>
          </w:tcPr>
          <w:p>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4</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05" w:type="pct"/>
            <w:gridSpan w:val="2"/>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决策部分小计</w:t>
            </w:r>
          </w:p>
        </w:tc>
        <w:tc>
          <w:tcPr>
            <w:tcW w:w="1078" w:type="pct"/>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12</w:t>
            </w:r>
          </w:p>
        </w:tc>
        <w:tc>
          <w:tcPr>
            <w:tcW w:w="752" w:type="pct"/>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91.67</w:t>
            </w:r>
            <w:r>
              <w:rPr>
                <w:rFonts w:hint="eastAsia" w:ascii="宋体" w:hAnsi="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过程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w:t>
            </w:r>
            <w:r>
              <w:rPr>
                <w:rFonts w:hint="eastAsia" w:ascii="宋体" w:hAnsi="宋体" w:cs="宋体"/>
                <w:color w:val="000000"/>
                <w:kern w:val="0"/>
                <w:szCs w:val="21"/>
                <w:lang w:val="en-US" w:eastAsia="zh-CN" w:bidi="ar"/>
              </w:rPr>
              <w:t>8</w:t>
            </w:r>
            <w:r>
              <w:rPr>
                <w:rFonts w:hint="eastAsia" w:ascii="宋体" w:hAnsi="宋体" w:cs="宋体"/>
                <w:color w:val="000000"/>
                <w:kern w:val="0"/>
                <w:szCs w:val="21"/>
                <w:lang w:bidi="ar"/>
              </w:rPr>
              <w:t>分）</w:t>
            </w: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资金管理</w:t>
            </w:r>
          </w:p>
        </w:tc>
        <w:tc>
          <w:tcPr>
            <w:tcW w:w="1078" w:type="pct"/>
            <w:shd w:val="clear" w:color="auto" w:fill="auto"/>
            <w:vAlign w:val="center"/>
          </w:tcPr>
          <w:p>
            <w:pPr>
              <w:widowControl/>
              <w:jc w:val="center"/>
              <w:textAlignment w:val="center"/>
              <w:rPr>
                <w:rFonts w:hint="eastAsia" w:ascii="宋体" w:hAnsi="宋体" w:eastAsia="宋体" w:cs="宋体"/>
                <w:color w:val="000000"/>
                <w:szCs w:val="21"/>
                <w:lang w:eastAsia="zh-CN"/>
              </w:rPr>
            </w:pPr>
            <w:r>
              <w:rPr>
                <w:rFonts w:ascii="宋体" w:hAnsi="宋体" w:cs="宋体"/>
                <w:color w:val="000000"/>
                <w:kern w:val="0"/>
                <w:szCs w:val="21"/>
                <w:lang w:bidi="ar"/>
              </w:rPr>
              <w:t>1</w:t>
            </w:r>
            <w:r>
              <w:rPr>
                <w:rFonts w:hint="eastAsia" w:ascii="宋体" w:hAnsi="宋体" w:cs="宋体"/>
                <w:color w:val="000000"/>
                <w:kern w:val="0"/>
                <w:szCs w:val="21"/>
                <w:lang w:val="en-US" w:eastAsia="zh-CN" w:bidi="ar"/>
              </w:rPr>
              <w:t>2</w:t>
            </w:r>
          </w:p>
        </w:tc>
        <w:tc>
          <w:tcPr>
            <w:tcW w:w="752" w:type="pct"/>
            <w:shd w:val="clear" w:color="auto" w:fill="auto"/>
            <w:vAlign w:val="center"/>
          </w:tcPr>
          <w:p>
            <w:pPr>
              <w:widowControl/>
              <w:jc w:val="center"/>
              <w:textAlignment w:val="center"/>
              <w:rPr>
                <w:rFonts w:hint="eastAsia" w:ascii="宋体" w:hAnsi="宋体" w:eastAsia="宋体" w:cs="宋体"/>
                <w:color w:val="000000"/>
                <w:szCs w:val="21"/>
                <w:lang w:eastAsia="zh-CN"/>
              </w:rPr>
            </w:pPr>
            <w:r>
              <w:rPr>
                <w:rFonts w:ascii="宋体" w:hAnsi="宋体" w:cs="宋体"/>
                <w:color w:val="000000"/>
                <w:kern w:val="0"/>
                <w:szCs w:val="21"/>
                <w:lang w:bidi="ar"/>
              </w:rPr>
              <w:t>1</w:t>
            </w:r>
            <w:r>
              <w:rPr>
                <w:rFonts w:hint="eastAsia" w:ascii="宋体" w:hAnsi="宋体" w:cs="宋体"/>
                <w:color w:val="000000"/>
                <w:kern w:val="0"/>
                <w:szCs w:val="21"/>
                <w:lang w:val="en-US" w:eastAsia="zh-CN" w:bidi="ar"/>
              </w:rPr>
              <w:t>2</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100.00</w:t>
            </w:r>
            <w:r>
              <w:rPr>
                <w:rFonts w:hint="eastAsia" w:ascii="宋体" w:hAnsi="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continue"/>
            <w:shd w:val="clear" w:color="auto" w:fill="auto"/>
            <w:vAlign w:val="center"/>
          </w:tcPr>
          <w:p>
            <w:pPr>
              <w:jc w:val="center"/>
              <w:rPr>
                <w:rFonts w:ascii="宋体" w:hAnsi="宋体" w:cs="宋体"/>
                <w:color w:val="000000"/>
                <w:szCs w:val="21"/>
              </w:rPr>
            </w:pP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组织实施</w:t>
            </w:r>
          </w:p>
        </w:tc>
        <w:tc>
          <w:tcPr>
            <w:tcW w:w="1078" w:type="pct"/>
            <w:shd w:val="clear" w:color="auto" w:fill="auto"/>
            <w:vAlign w:val="center"/>
          </w:tcPr>
          <w:p>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6</w:t>
            </w:r>
          </w:p>
        </w:tc>
        <w:tc>
          <w:tcPr>
            <w:tcW w:w="752" w:type="pct"/>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15</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93.75</w:t>
            </w:r>
            <w:r>
              <w:rPr>
                <w:rFonts w:ascii="宋体" w:hAnsi="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05" w:type="pct"/>
            <w:gridSpan w:val="2"/>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过程部分小计</w:t>
            </w:r>
          </w:p>
        </w:tc>
        <w:tc>
          <w:tcPr>
            <w:tcW w:w="1078" w:type="pct"/>
            <w:shd w:val="clear" w:color="auto" w:fill="auto"/>
            <w:vAlign w:val="center"/>
          </w:tcPr>
          <w:p>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kern w:val="0"/>
                <w:szCs w:val="21"/>
                <w:lang w:bidi="ar"/>
              </w:rPr>
              <w:t>2</w:t>
            </w:r>
            <w:r>
              <w:rPr>
                <w:rFonts w:hint="eastAsia" w:ascii="宋体" w:hAnsi="宋体" w:cs="宋体"/>
                <w:color w:val="000000"/>
                <w:kern w:val="0"/>
                <w:szCs w:val="21"/>
                <w:lang w:val="en-US" w:eastAsia="zh-CN" w:bidi="ar"/>
              </w:rPr>
              <w:t>8</w:t>
            </w:r>
          </w:p>
        </w:tc>
        <w:tc>
          <w:tcPr>
            <w:tcW w:w="752" w:type="pct"/>
            <w:shd w:val="clear" w:color="auto" w:fill="auto"/>
            <w:vAlign w:val="center"/>
          </w:tcPr>
          <w:p>
            <w:pPr>
              <w:widowControl/>
              <w:jc w:val="center"/>
              <w:textAlignment w:val="center"/>
              <w:rPr>
                <w:rFonts w:hint="eastAsia" w:ascii="宋体" w:hAnsi="宋体" w:eastAsia="宋体" w:cs="宋体"/>
                <w:color w:val="000000"/>
                <w:szCs w:val="21"/>
                <w:lang w:eastAsia="zh-CN"/>
              </w:rPr>
            </w:pPr>
            <w:r>
              <w:rPr>
                <w:rFonts w:ascii="宋体" w:hAnsi="宋体" w:cs="宋体"/>
                <w:color w:val="000000"/>
                <w:kern w:val="0"/>
                <w:szCs w:val="21"/>
                <w:lang w:bidi="ar"/>
              </w:rPr>
              <w:t>2</w:t>
            </w:r>
            <w:r>
              <w:rPr>
                <w:rFonts w:hint="eastAsia" w:ascii="宋体" w:hAnsi="宋体" w:cs="宋体"/>
                <w:color w:val="000000"/>
                <w:kern w:val="0"/>
                <w:szCs w:val="21"/>
                <w:lang w:val="en-US" w:eastAsia="zh-CN" w:bidi="ar"/>
              </w:rPr>
              <w:t>7</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96.43</w:t>
            </w:r>
            <w:r>
              <w:rPr>
                <w:rFonts w:ascii="宋体" w:hAnsi="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hint="eastAsia" w:ascii="宋体" w:hAnsi="宋体" w:cs="宋体"/>
                <w:color w:val="000000"/>
                <w:kern w:val="0"/>
                <w:szCs w:val="21"/>
                <w:lang w:val="en-US" w:eastAsia="zh-CN" w:bidi="ar"/>
              </w:rPr>
              <w:t>40</w:t>
            </w:r>
            <w:r>
              <w:rPr>
                <w:rFonts w:hint="eastAsia" w:ascii="宋体" w:hAnsi="宋体" w:cs="宋体"/>
                <w:color w:val="000000"/>
                <w:kern w:val="0"/>
                <w:szCs w:val="21"/>
                <w:lang w:bidi="ar"/>
              </w:rPr>
              <w:t>分）</w:t>
            </w: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产出数量</w:t>
            </w:r>
          </w:p>
        </w:tc>
        <w:tc>
          <w:tcPr>
            <w:tcW w:w="1078" w:type="pct"/>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752" w:type="pct"/>
            <w:shd w:val="clear" w:color="auto" w:fill="auto"/>
            <w:vAlign w:val="center"/>
          </w:tcPr>
          <w:p>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7</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70.00</w:t>
            </w:r>
            <w:r>
              <w:rPr>
                <w:rFonts w:ascii="宋体" w:hAnsi="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continue"/>
            <w:shd w:val="clear" w:color="auto" w:fill="auto"/>
            <w:vAlign w:val="center"/>
          </w:tcPr>
          <w:p>
            <w:pPr>
              <w:jc w:val="center"/>
              <w:rPr>
                <w:rFonts w:ascii="宋体" w:hAnsi="宋体" w:cs="宋体"/>
                <w:color w:val="000000"/>
                <w:szCs w:val="21"/>
              </w:rPr>
            </w:pP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产出质量</w:t>
            </w: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10</w:t>
            </w:r>
          </w:p>
        </w:tc>
        <w:tc>
          <w:tcPr>
            <w:tcW w:w="752" w:type="pct"/>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continue"/>
            <w:shd w:val="clear" w:color="auto" w:fill="auto"/>
            <w:vAlign w:val="center"/>
          </w:tcPr>
          <w:p>
            <w:pPr>
              <w:jc w:val="center"/>
              <w:rPr>
                <w:rFonts w:ascii="宋体" w:hAnsi="宋体" w:cs="宋体"/>
                <w:color w:val="000000"/>
                <w:szCs w:val="21"/>
              </w:rPr>
            </w:pP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产出时效</w:t>
            </w: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10</w:t>
            </w:r>
          </w:p>
        </w:tc>
        <w:tc>
          <w:tcPr>
            <w:tcW w:w="752" w:type="pct"/>
            <w:shd w:val="clear" w:color="auto" w:fill="auto"/>
            <w:vAlign w:val="center"/>
          </w:tcPr>
          <w:p>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6</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60</w:t>
            </w:r>
            <w:r>
              <w:rPr>
                <w:rFonts w:hint="eastAsia" w:ascii="宋体" w:hAnsi="宋体" w:cs="宋体"/>
                <w:color w:val="000000"/>
                <w:kern w:val="0"/>
                <w:szCs w:val="21"/>
                <w:lang w:bidi="ar"/>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continue"/>
            <w:shd w:val="clear" w:color="auto" w:fill="auto"/>
            <w:vAlign w:val="center"/>
          </w:tcPr>
          <w:p>
            <w:pPr>
              <w:jc w:val="center"/>
              <w:rPr>
                <w:rFonts w:ascii="宋体" w:hAnsi="宋体" w:cs="宋体"/>
                <w:color w:val="000000"/>
                <w:szCs w:val="21"/>
              </w:rPr>
            </w:pP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产出成本</w:t>
            </w: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10</w:t>
            </w:r>
          </w:p>
        </w:tc>
        <w:tc>
          <w:tcPr>
            <w:tcW w:w="752" w:type="pct"/>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05" w:type="pct"/>
            <w:gridSpan w:val="2"/>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产出部分小计</w:t>
            </w:r>
          </w:p>
        </w:tc>
        <w:tc>
          <w:tcPr>
            <w:tcW w:w="1078" w:type="pct"/>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40</w:t>
            </w:r>
          </w:p>
        </w:tc>
        <w:tc>
          <w:tcPr>
            <w:tcW w:w="752" w:type="pct"/>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33</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82.50</w:t>
            </w:r>
            <w:r>
              <w:rPr>
                <w:rFonts w:ascii="宋体" w:hAnsi="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效益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（20分）</w:t>
            </w: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项目效益</w:t>
            </w:r>
          </w:p>
        </w:tc>
        <w:tc>
          <w:tcPr>
            <w:tcW w:w="1078" w:type="pct"/>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752" w:type="pct"/>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100.00</w:t>
            </w:r>
            <w:r>
              <w:rPr>
                <w:rFonts w:ascii="宋体" w:hAnsi="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continue"/>
            <w:shd w:val="clear" w:color="auto" w:fill="auto"/>
            <w:vAlign w:val="center"/>
          </w:tcPr>
          <w:p>
            <w:pPr>
              <w:jc w:val="center"/>
              <w:rPr>
                <w:rFonts w:ascii="宋体" w:hAnsi="宋体" w:cs="宋体"/>
                <w:color w:val="000000"/>
                <w:szCs w:val="21"/>
              </w:rPr>
            </w:pP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满意度</w:t>
            </w:r>
          </w:p>
        </w:tc>
        <w:tc>
          <w:tcPr>
            <w:tcW w:w="1078" w:type="pct"/>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752" w:type="pct"/>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05" w:type="pct"/>
            <w:gridSpan w:val="2"/>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效益部分小计</w:t>
            </w: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w:t>
            </w:r>
          </w:p>
        </w:tc>
        <w:tc>
          <w:tcPr>
            <w:tcW w:w="752" w:type="pct"/>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20</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100</w:t>
            </w:r>
            <w:r>
              <w:rPr>
                <w:rFonts w:ascii="宋体" w:hAnsi="宋体" w:cs="宋体"/>
                <w:color w:val="000000"/>
                <w:kern w:val="0"/>
                <w:szCs w:val="21"/>
                <w:lang w:bidi="ar"/>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05" w:type="pct"/>
            <w:gridSpan w:val="2"/>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078" w:type="pct"/>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w:t>
            </w:r>
          </w:p>
        </w:tc>
        <w:tc>
          <w:tcPr>
            <w:tcW w:w="752" w:type="pct"/>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91</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91.</w:t>
            </w:r>
            <w:r>
              <w:rPr>
                <w:rFonts w:hint="eastAsia" w:ascii="宋体" w:hAnsi="宋体" w:cs="宋体"/>
                <w:color w:val="000000"/>
                <w:kern w:val="0"/>
                <w:szCs w:val="21"/>
                <w:lang w:val="en-US" w:eastAsia="zh-CN" w:bidi="ar"/>
              </w:rPr>
              <w:t>00</w:t>
            </w:r>
            <w:r>
              <w:rPr>
                <w:rFonts w:ascii="宋体" w:hAnsi="宋体" w:cs="宋体"/>
                <w:color w:val="000000"/>
                <w:kern w:val="0"/>
                <w:szCs w:val="21"/>
                <w:lang w:bidi="ar"/>
              </w:rPr>
              <w:t>%</w:t>
            </w:r>
          </w:p>
        </w:tc>
      </w:tr>
    </w:tbl>
    <w:p>
      <w:pPr>
        <w:spacing w:line="580" w:lineRule="exact"/>
        <w:ind w:firstLine="643" w:firstLineChars="200"/>
        <w:rPr>
          <w:sz w:val="32"/>
          <w:szCs w:val="32"/>
        </w:rPr>
      </w:pPr>
      <w:bookmarkStart w:id="72" w:name="_Toc72846137"/>
      <w:r>
        <w:rPr>
          <w:rStyle w:val="28"/>
          <w:rFonts w:hint="eastAsia" w:ascii="楷体_GB2312" w:eastAsia="楷体_GB2312"/>
        </w:rPr>
        <w:t>（一）决策。</w:t>
      </w:r>
      <w:bookmarkEnd w:id="72"/>
      <w:r>
        <w:rPr>
          <w:rFonts w:hint="eastAsia" w:ascii="仿宋_GB2312" w:hAnsi="仿宋_GB2312" w:eastAsia="仿宋_GB2312" w:cs="仿宋_GB2312"/>
          <w:sz w:val="32"/>
          <w:szCs w:val="32"/>
          <w:u w:color="000000"/>
        </w:rPr>
        <w:t>决策</w:t>
      </w:r>
      <w:r>
        <w:rPr>
          <w:rFonts w:hint="eastAsia" w:ascii="仿宋_GB2312" w:hAnsi="仿宋_GB2312" w:eastAsia="仿宋_GB2312" w:cs="仿宋_GB2312"/>
          <w:sz w:val="32"/>
          <w:szCs w:val="32"/>
        </w:rPr>
        <w:t>绩效指标满分</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分，得分1</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分，得分率为</w:t>
      </w:r>
      <w:r>
        <w:rPr>
          <w:rFonts w:hint="eastAsia" w:ascii="仿宋_GB2312" w:hAnsi="仿宋_GB2312" w:eastAsia="仿宋_GB2312" w:cs="仿宋_GB2312"/>
          <w:sz w:val="32"/>
          <w:szCs w:val="32"/>
          <w:lang w:val="en-US" w:eastAsia="zh-CN"/>
        </w:rPr>
        <w:t>91.67</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。主要扣分原因为</w:t>
      </w:r>
      <w:r>
        <w:rPr>
          <w:rFonts w:hint="eastAsia" w:ascii="仿宋_GB2312" w:hAnsi="仿宋_GB2312" w:eastAsia="仿宋_GB2312" w:cs="仿宋_GB2312"/>
          <w:sz w:val="32"/>
          <w:szCs w:val="32"/>
          <w:lang w:eastAsia="zh-CN"/>
        </w:rPr>
        <w:t>：</w:t>
      </w:r>
      <w:r>
        <w:rPr>
          <w:rFonts w:hint="eastAsia" w:eastAsia="仿宋_GB2312"/>
          <w:sz w:val="32"/>
          <w:szCs w:val="32"/>
        </w:rPr>
        <w:t>设置的绩效目标只有定性描述，</w:t>
      </w:r>
      <w:r>
        <w:rPr>
          <w:rFonts w:hint="eastAsia" w:eastAsia="仿宋_GB2312"/>
          <w:sz w:val="32"/>
          <w:szCs w:val="32"/>
          <w:lang w:val="en-US" w:eastAsia="zh-CN"/>
        </w:rPr>
        <w:t>无定量指标</w:t>
      </w:r>
      <w:r>
        <w:rPr>
          <w:rFonts w:hint="eastAsia" w:eastAsia="仿宋_GB2312"/>
          <w:sz w:val="32"/>
          <w:szCs w:val="32"/>
        </w:rPr>
        <w:t>；绩效指标设置不合理，与绩效目标不对应。</w:t>
      </w:r>
    </w:p>
    <w:p>
      <w:pPr>
        <w:spacing w:line="580" w:lineRule="exact"/>
        <w:ind w:firstLine="640" w:firstLineChars="200"/>
        <w:rPr>
          <w:rFonts w:ascii="仿宋_GB2312" w:hAnsi="仿宋_GB2312" w:cs="仿宋_GB2312"/>
          <w:sz w:val="32"/>
          <w:szCs w:val="32"/>
        </w:rPr>
      </w:pPr>
      <w:r>
        <w:rPr>
          <w:rFonts w:hint="eastAsia" w:ascii="仿宋_GB2312" w:hAnsi="仿宋_GB2312" w:eastAsia="仿宋_GB2312" w:cs="仿宋_GB2312"/>
          <w:sz w:val="32"/>
          <w:szCs w:val="32"/>
        </w:rPr>
        <w:t>1.项目立项</w:t>
      </w:r>
    </w:p>
    <w:p>
      <w:pPr>
        <w:spacing w:line="580" w:lineRule="exact"/>
        <w:ind w:firstLine="640" w:firstLineChars="200"/>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val="0"/>
          <w:bCs w:val="0"/>
          <w:sz w:val="32"/>
          <w:szCs w:val="32"/>
          <w:lang w:val="en-US" w:eastAsia="zh-CN"/>
        </w:rPr>
        <w:t>为进一步加强城市社区党组织建设，弥补社区工作经费不足，解决有钱办事的问题。徐水区城区办事处根据省市要求，结合徐水实际，按每个社区每年10万元工作经费标准纳入财政预算。为强化经费监督管理，规范支出，提高工作经费使用效率，制定了《保定市徐水区城区办事处关于社区工作经费的使用管理办法》。社区工作经费是加强社区建设，提高社区治理水平的重要举措，由办事处负责管理使用，区委组织部、财政局、审计局等部门负责指导和监督。</w:t>
      </w:r>
    </w:p>
    <w:p>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rPr>
        <w:t>该指标满分</w:t>
      </w:r>
      <w:r>
        <w:rPr>
          <w:rFonts w:hint="eastAsia" w:ascii="仿宋_GB2312" w:hAnsi="仿宋_GB2312" w:eastAsia="仿宋_GB2312" w:cs="仿宋_GB2312"/>
          <w:sz w:val="32"/>
          <w:szCs w:val="32"/>
          <w:u w:color="000000"/>
          <w:lang w:val="en-US" w:eastAsia="zh-CN"/>
        </w:rPr>
        <w:t>4</w:t>
      </w:r>
      <w:r>
        <w:rPr>
          <w:rFonts w:hint="eastAsia" w:ascii="仿宋_GB2312" w:hAnsi="仿宋_GB2312" w:eastAsia="仿宋_GB2312" w:cs="仿宋_GB2312"/>
          <w:sz w:val="32"/>
          <w:szCs w:val="32"/>
          <w:u w:color="000000"/>
        </w:rPr>
        <w:t>分，得分</w:t>
      </w:r>
      <w:r>
        <w:rPr>
          <w:rFonts w:hint="eastAsia" w:ascii="仿宋_GB2312" w:hAnsi="仿宋_GB2312" w:eastAsia="仿宋_GB2312" w:cs="仿宋_GB2312"/>
          <w:sz w:val="32"/>
          <w:szCs w:val="32"/>
          <w:u w:color="000000"/>
          <w:lang w:val="en-US" w:eastAsia="zh-CN"/>
        </w:rPr>
        <w:t>4</w:t>
      </w:r>
      <w:r>
        <w:rPr>
          <w:rFonts w:hint="eastAsia" w:ascii="仿宋_GB2312" w:hAnsi="仿宋_GB2312" w:eastAsia="仿宋_GB2312" w:cs="仿宋_GB2312"/>
          <w:sz w:val="32"/>
          <w:szCs w:val="32"/>
          <w:u w:color="000000"/>
        </w:rPr>
        <w:t>分，得分率</w:t>
      </w:r>
      <w:r>
        <w:rPr>
          <w:rFonts w:ascii="仿宋_GB2312" w:hAnsi="仿宋_GB2312" w:eastAsia="仿宋_GB2312" w:cs="仿宋_GB2312"/>
          <w:sz w:val="32"/>
          <w:szCs w:val="32"/>
          <w:u w:color="000000"/>
        </w:rPr>
        <w:t>100</w:t>
      </w:r>
      <w:r>
        <w:rPr>
          <w:rFonts w:hint="eastAsia" w:ascii="仿宋_GB2312" w:hAnsi="仿宋_GB2312" w:eastAsia="仿宋_GB2312" w:cs="仿宋_GB2312"/>
          <w:sz w:val="32"/>
          <w:szCs w:val="32"/>
          <w:u w:color="000000"/>
        </w:rPr>
        <w:t>%。</w:t>
      </w:r>
    </w:p>
    <w:p>
      <w:pPr>
        <w:spacing w:line="580" w:lineRule="exact"/>
        <w:ind w:firstLine="640" w:firstLineChars="200"/>
        <w:rPr>
          <w:rFonts w:ascii="仿宋_GB2312" w:hAnsi="仿宋_GB2312" w:cs="仿宋_GB2312"/>
          <w:sz w:val="32"/>
          <w:szCs w:val="32"/>
        </w:rPr>
      </w:pPr>
      <w:r>
        <w:rPr>
          <w:rFonts w:hint="eastAsia" w:ascii="仿宋_GB2312" w:hAnsi="仿宋_GB2312" w:cs="仿宋_GB2312"/>
          <w:sz w:val="32"/>
          <w:szCs w:val="32"/>
        </w:rPr>
        <w:t>2.</w:t>
      </w:r>
      <w:r>
        <w:rPr>
          <w:rFonts w:hint="eastAsia" w:ascii="仿宋_GB2312" w:hAnsi="仿宋_GB2312" w:eastAsia="仿宋_GB2312" w:cs="仿宋_GB2312"/>
          <w:sz w:val="32"/>
          <w:szCs w:val="32"/>
        </w:rPr>
        <w:t>绩效目标</w:t>
      </w:r>
    </w:p>
    <w:p>
      <w:pPr>
        <w:pStyle w:val="2"/>
        <w:spacing w:line="580" w:lineRule="exact"/>
        <w:rPr>
          <w:rFonts w:hint="default" w:eastAsia="仿宋_GB2312"/>
          <w:sz w:val="32"/>
          <w:szCs w:val="32"/>
          <w:highlight w:val="none"/>
          <w:lang w:val="en-US" w:eastAsia="zh-CN"/>
        </w:rPr>
      </w:pPr>
      <w:r>
        <w:rPr>
          <w:rFonts w:hint="eastAsia" w:ascii="仿宋_GB2312" w:hAnsi="仿宋_GB2312" w:eastAsia="仿宋_GB2312" w:cs="仿宋_GB2312"/>
          <w:b w:val="0"/>
          <w:bCs/>
          <w:sz w:val="32"/>
          <w:szCs w:val="32"/>
          <w:u w:color="000000"/>
          <w:lang w:val="en-US" w:eastAsia="zh-CN"/>
        </w:rPr>
        <w:t>根据办事处2021年城区办社区工作经费</w:t>
      </w:r>
      <w:r>
        <w:rPr>
          <w:rFonts w:hint="eastAsia" w:ascii="仿宋_GB2312" w:hAnsi="仿宋_GB2312" w:eastAsia="仿宋_GB2312" w:cs="仿宋_GB2312"/>
          <w:b w:val="0"/>
          <w:bCs/>
          <w:sz w:val="32"/>
          <w:szCs w:val="32"/>
          <w:u w:color="000000"/>
        </w:rPr>
        <w:t>项目绩效目标表</w:t>
      </w:r>
      <w:r>
        <w:rPr>
          <w:rFonts w:hint="eastAsia" w:ascii="仿宋_GB2312" w:hAnsi="仿宋_GB2312" w:eastAsia="仿宋_GB2312" w:cs="仿宋_GB2312"/>
          <w:sz w:val="32"/>
          <w:szCs w:val="32"/>
          <w:u w:color="000000"/>
        </w:rPr>
        <w:t>，</w:t>
      </w:r>
      <w:r>
        <w:rPr>
          <w:rFonts w:hint="eastAsia" w:eastAsia="仿宋_GB2312"/>
          <w:b w:val="0"/>
          <w:bCs/>
          <w:sz w:val="32"/>
          <w:szCs w:val="32"/>
          <w:highlight w:val="none"/>
          <w:lang w:val="en-US" w:eastAsia="zh-CN"/>
        </w:rPr>
        <w:t>该项目绩效目标为“确保我单位日常行政管理方面工作的运行；保障我单位设备设施的正常运转；确保我单位公务活动的正常开展”，该绩效目标只有定性描述，无定量指标与定性描述相结合；部分绩效指标设置不合理，如设置的产出数量指标为“绩效评价次数4次”，与绩效目标不对应。</w:t>
      </w:r>
    </w:p>
    <w:p>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rPr>
        <w:t>该指标满分</w:t>
      </w:r>
      <w:r>
        <w:rPr>
          <w:rFonts w:hint="eastAsia" w:ascii="仿宋_GB2312" w:hAnsi="仿宋_GB2312" w:eastAsia="仿宋_GB2312" w:cs="仿宋_GB2312"/>
          <w:sz w:val="32"/>
          <w:szCs w:val="32"/>
          <w:u w:color="000000"/>
          <w:lang w:val="en-US" w:eastAsia="zh-CN"/>
        </w:rPr>
        <w:t>4</w:t>
      </w:r>
      <w:r>
        <w:rPr>
          <w:rFonts w:hint="eastAsia" w:ascii="仿宋_GB2312" w:hAnsi="仿宋_GB2312" w:eastAsia="仿宋_GB2312" w:cs="仿宋_GB2312"/>
          <w:sz w:val="32"/>
          <w:szCs w:val="32"/>
          <w:u w:color="000000"/>
        </w:rPr>
        <w:t>分，得分</w:t>
      </w:r>
      <w:r>
        <w:rPr>
          <w:rFonts w:hint="eastAsia" w:ascii="仿宋_GB2312" w:hAnsi="仿宋_GB2312" w:eastAsia="仿宋_GB2312" w:cs="仿宋_GB2312"/>
          <w:sz w:val="32"/>
          <w:szCs w:val="32"/>
          <w:u w:color="000000"/>
          <w:lang w:val="en-US" w:eastAsia="zh-CN"/>
        </w:rPr>
        <w:t>3</w:t>
      </w:r>
      <w:r>
        <w:rPr>
          <w:rFonts w:hint="eastAsia" w:ascii="仿宋_GB2312" w:hAnsi="仿宋_GB2312" w:eastAsia="仿宋_GB2312" w:cs="仿宋_GB2312"/>
          <w:sz w:val="32"/>
          <w:szCs w:val="32"/>
          <w:u w:color="000000"/>
        </w:rPr>
        <w:t>分，得分率</w:t>
      </w:r>
      <w:r>
        <w:rPr>
          <w:rFonts w:hint="eastAsia" w:ascii="仿宋_GB2312" w:hAnsi="仿宋_GB2312" w:eastAsia="仿宋_GB2312" w:cs="仿宋_GB2312"/>
          <w:sz w:val="32"/>
          <w:szCs w:val="32"/>
          <w:u w:color="000000"/>
          <w:lang w:val="en-US" w:eastAsia="zh-CN"/>
        </w:rPr>
        <w:t>75</w:t>
      </w:r>
      <w:r>
        <w:rPr>
          <w:rFonts w:ascii="仿宋_GB2312" w:hAnsi="仿宋_GB2312" w:eastAsia="仿宋_GB2312" w:cs="仿宋_GB2312"/>
          <w:sz w:val="32"/>
          <w:szCs w:val="32"/>
          <w:u w:color="000000"/>
        </w:rPr>
        <w:t>%</w:t>
      </w:r>
      <w:r>
        <w:rPr>
          <w:rFonts w:hint="eastAsia" w:ascii="仿宋_GB2312" w:hAnsi="仿宋_GB2312" w:eastAsia="仿宋_GB2312" w:cs="仿宋_GB2312"/>
          <w:sz w:val="32"/>
          <w:szCs w:val="32"/>
          <w:u w:color="000000"/>
        </w:rPr>
        <w:t>。</w:t>
      </w:r>
    </w:p>
    <w:p>
      <w:pPr>
        <w:spacing w:line="580" w:lineRule="exact"/>
        <w:ind w:firstLine="640" w:firstLineChars="200"/>
        <w:rPr>
          <w:rFonts w:ascii="仿宋_GB2312" w:hAnsi="仿宋_GB2312" w:cs="仿宋_GB2312"/>
          <w:sz w:val="32"/>
          <w:szCs w:val="32"/>
          <w:u w:color="000000"/>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u w:color="000000"/>
        </w:rPr>
        <w:t>资金投入</w:t>
      </w:r>
    </w:p>
    <w:p>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lang w:val="en-US" w:eastAsia="zh-CN"/>
        </w:rPr>
        <w:t>办事处2020年将2021年</w:t>
      </w:r>
      <w:r>
        <w:rPr>
          <w:rFonts w:hint="eastAsia" w:ascii="仿宋_GB2312" w:hAnsi="仿宋_GB2312" w:eastAsia="仿宋_GB2312" w:cs="仿宋_GB2312"/>
          <w:b w:val="0"/>
          <w:bCs/>
          <w:sz w:val="32"/>
          <w:szCs w:val="32"/>
          <w:u w:color="000000"/>
          <w:lang w:val="en-US" w:eastAsia="zh-CN"/>
        </w:rPr>
        <w:t>城区办社区工作经费编入2021年预算文本，预算投资额及内容和项目相匹配，《社区经费管理办法》规定了每个社区每年10万元的经费标准纳入财政预算，资金预算依据充分，</w:t>
      </w:r>
      <w:r>
        <w:rPr>
          <w:rFonts w:hint="eastAsia" w:ascii="仿宋_GB2312" w:hAnsi="仿宋_GB2312" w:eastAsia="仿宋_GB2312" w:cs="仿宋_GB2312"/>
          <w:sz w:val="32"/>
          <w:szCs w:val="32"/>
          <w:u w:color="000000"/>
        </w:rPr>
        <w:t>资金投入与工作任务相匹配。</w:t>
      </w:r>
    </w:p>
    <w:p>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rPr>
        <w:t>该指标满分</w:t>
      </w:r>
      <w:r>
        <w:rPr>
          <w:rFonts w:hint="eastAsia" w:ascii="仿宋_GB2312" w:hAnsi="仿宋_GB2312" w:eastAsia="仿宋_GB2312" w:cs="仿宋_GB2312"/>
          <w:sz w:val="32"/>
          <w:szCs w:val="32"/>
          <w:u w:color="000000"/>
          <w:lang w:val="en-US" w:eastAsia="zh-CN"/>
        </w:rPr>
        <w:t>4</w:t>
      </w:r>
      <w:r>
        <w:rPr>
          <w:rFonts w:hint="eastAsia" w:ascii="仿宋_GB2312" w:hAnsi="仿宋_GB2312" w:eastAsia="仿宋_GB2312" w:cs="仿宋_GB2312"/>
          <w:sz w:val="32"/>
          <w:szCs w:val="32"/>
          <w:u w:color="000000"/>
        </w:rPr>
        <w:t>分，得分</w:t>
      </w:r>
      <w:r>
        <w:rPr>
          <w:rFonts w:hint="eastAsia" w:ascii="仿宋_GB2312" w:hAnsi="仿宋_GB2312" w:eastAsia="仿宋_GB2312" w:cs="仿宋_GB2312"/>
          <w:sz w:val="32"/>
          <w:szCs w:val="32"/>
          <w:u w:color="000000"/>
          <w:lang w:val="en-US" w:eastAsia="zh-CN"/>
        </w:rPr>
        <w:t>4</w:t>
      </w:r>
      <w:r>
        <w:rPr>
          <w:rFonts w:hint="eastAsia" w:ascii="仿宋_GB2312" w:hAnsi="仿宋_GB2312" w:eastAsia="仿宋_GB2312" w:cs="仿宋_GB2312"/>
          <w:sz w:val="32"/>
          <w:szCs w:val="32"/>
          <w:u w:color="000000"/>
        </w:rPr>
        <w:t>分，得分率</w:t>
      </w:r>
      <w:r>
        <w:rPr>
          <w:rFonts w:ascii="仿宋_GB2312" w:hAnsi="仿宋_GB2312" w:eastAsia="仿宋_GB2312" w:cs="仿宋_GB2312"/>
          <w:sz w:val="32"/>
          <w:szCs w:val="32"/>
          <w:u w:color="000000"/>
        </w:rPr>
        <w:t>100%</w:t>
      </w:r>
      <w:r>
        <w:rPr>
          <w:rFonts w:hint="eastAsia" w:ascii="仿宋_GB2312" w:hAnsi="仿宋_GB2312" w:eastAsia="仿宋_GB2312" w:cs="仿宋_GB2312"/>
          <w:sz w:val="32"/>
          <w:szCs w:val="32"/>
          <w:u w:color="000000"/>
        </w:rPr>
        <w:t>。</w:t>
      </w:r>
    </w:p>
    <w:p>
      <w:pPr>
        <w:spacing w:line="580" w:lineRule="exact"/>
        <w:ind w:firstLine="643" w:firstLineChars="200"/>
        <w:rPr>
          <w:rFonts w:ascii="仿宋_GB2312" w:hAnsi="仿宋_GB2312" w:eastAsia="仿宋_GB2312" w:cs="仿宋_GB2312"/>
          <w:sz w:val="32"/>
          <w:szCs w:val="32"/>
          <w:u w:color="000000"/>
        </w:rPr>
      </w:pPr>
      <w:bookmarkStart w:id="73" w:name="_Toc72846138"/>
      <w:r>
        <w:rPr>
          <w:rStyle w:val="28"/>
          <w:rFonts w:hint="eastAsia" w:ascii="楷体_GB2312" w:eastAsia="楷体_GB2312"/>
        </w:rPr>
        <w:t>（二</w:t>
      </w:r>
      <w:r>
        <w:rPr>
          <w:rStyle w:val="28"/>
          <w:rFonts w:hint="eastAsia" w:ascii="楷体_GB2312" w:eastAsia="楷体_GB2312"/>
          <w:highlight w:val="none"/>
        </w:rPr>
        <w:t>）过程。</w:t>
      </w:r>
      <w:bookmarkEnd w:id="73"/>
      <w:r>
        <w:rPr>
          <w:rFonts w:hint="eastAsia" w:ascii="仿宋_GB2312" w:hAnsi="仿宋_GB2312" w:eastAsia="仿宋_GB2312" w:cs="仿宋_GB2312"/>
          <w:sz w:val="32"/>
          <w:szCs w:val="32"/>
          <w:u w:color="000000"/>
        </w:rPr>
        <w:t>过程绩效指标满2</w:t>
      </w:r>
      <w:r>
        <w:rPr>
          <w:rFonts w:hint="eastAsia" w:ascii="仿宋_GB2312" w:hAnsi="仿宋_GB2312" w:eastAsia="仿宋_GB2312" w:cs="仿宋_GB2312"/>
          <w:sz w:val="32"/>
          <w:szCs w:val="32"/>
          <w:u w:color="000000"/>
          <w:lang w:val="en-US" w:eastAsia="zh-CN"/>
        </w:rPr>
        <w:t>8</w:t>
      </w:r>
      <w:r>
        <w:rPr>
          <w:rFonts w:hint="eastAsia" w:ascii="仿宋_GB2312" w:hAnsi="仿宋_GB2312" w:eastAsia="仿宋_GB2312" w:cs="仿宋_GB2312"/>
          <w:sz w:val="32"/>
          <w:szCs w:val="32"/>
          <w:u w:color="000000"/>
        </w:rPr>
        <w:t>分，得分2</w:t>
      </w:r>
      <w:r>
        <w:rPr>
          <w:rFonts w:hint="eastAsia" w:ascii="仿宋_GB2312" w:hAnsi="仿宋_GB2312" w:eastAsia="仿宋_GB2312" w:cs="仿宋_GB2312"/>
          <w:sz w:val="32"/>
          <w:szCs w:val="32"/>
          <w:u w:color="000000"/>
          <w:lang w:val="en-US" w:eastAsia="zh-CN"/>
        </w:rPr>
        <w:t>7</w:t>
      </w:r>
      <w:r>
        <w:rPr>
          <w:rFonts w:hint="eastAsia" w:ascii="仿宋_GB2312" w:hAnsi="仿宋_GB2312" w:eastAsia="仿宋_GB2312" w:cs="仿宋_GB2312"/>
          <w:sz w:val="32"/>
          <w:szCs w:val="32"/>
          <w:u w:color="000000"/>
        </w:rPr>
        <w:t>分，得分率为</w:t>
      </w:r>
      <w:r>
        <w:rPr>
          <w:rFonts w:hint="eastAsia" w:ascii="仿宋_GB2312" w:hAnsi="仿宋_GB2312" w:eastAsia="仿宋_GB2312" w:cs="仿宋_GB2312"/>
          <w:sz w:val="32"/>
          <w:szCs w:val="32"/>
          <w:u w:color="000000"/>
          <w:lang w:val="en-US" w:eastAsia="zh-CN"/>
        </w:rPr>
        <w:t>96.43</w:t>
      </w:r>
      <w:r>
        <w:rPr>
          <w:rFonts w:hint="eastAsia" w:ascii="仿宋_GB2312" w:hAnsi="仿宋_GB2312" w:eastAsia="仿宋_GB2312" w:cs="仿宋_GB2312"/>
          <w:sz w:val="32"/>
          <w:szCs w:val="32"/>
          <w:u w:color="000000"/>
        </w:rPr>
        <w:t>%。主要扣分原因为内控管理制度不健全，</w:t>
      </w:r>
      <w:r>
        <w:rPr>
          <w:rFonts w:hint="eastAsia" w:ascii="仿宋_GB2312" w:eastAsia="仿宋_GB2312"/>
          <w:sz w:val="32"/>
          <w:szCs w:val="32"/>
        </w:rPr>
        <w:t>合同签订不规范</w:t>
      </w:r>
      <w:r>
        <w:rPr>
          <w:rFonts w:hint="eastAsia" w:ascii="仿宋_GB2312" w:hAnsi="仿宋_GB2312" w:eastAsia="仿宋_GB2312" w:cs="仿宋_GB2312"/>
          <w:sz w:val="32"/>
          <w:szCs w:val="32"/>
          <w:u w:color="000000"/>
        </w:rPr>
        <w:t>。</w:t>
      </w:r>
    </w:p>
    <w:p>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rPr>
        <w:t>1</w:t>
      </w:r>
      <w:r>
        <w:rPr>
          <w:rFonts w:ascii="仿宋_GB2312" w:hAnsi="仿宋_GB2312" w:eastAsia="仿宋_GB2312" w:cs="仿宋_GB2312"/>
          <w:sz w:val="32"/>
          <w:szCs w:val="32"/>
          <w:highlight w:val="none"/>
          <w:u w:color="000000"/>
        </w:rPr>
        <w:t>.</w:t>
      </w:r>
      <w:r>
        <w:rPr>
          <w:rFonts w:hint="eastAsia" w:ascii="仿宋_GB2312" w:hAnsi="仿宋_GB2312" w:eastAsia="仿宋_GB2312" w:cs="仿宋_GB2312"/>
          <w:sz w:val="32"/>
          <w:szCs w:val="32"/>
          <w:highlight w:val="none"/>
          <w:u w:color="000000"/>
        </w:rPr>
        <w:t>资金管理</w:t>
      </w:r>
    </w:p>
    <w:p>
      <w:pPr>
        <w:spacing w:line="580" w:lineRule="exact"/>
        <w:ind w:firstLine="640" w:firstLineChars="200"/>
        <w:rPr>
          <w:rFonts w:hint="eastAsia" w:ascii="仿宋_GB2312" w:hAnsi="仿宋_GB2312" w:eastAsia="仿宋_GB2312" w:cs="仿宋_GB2312"/>
          <w:sz w:val="32"/>
          <w:szCs w:val="32"/>
          <w:highlight w:val="none"/>
          <w:u w:color="000000"/>
          <w:lang w:val="en-US" w:eastAsia="zh-CN"/>
        </w:rPr>
      </w:pPr>
      <w:r>
        <w:rPr>
          <w:rFonts w:hint="eastAsia" w:ascii="仿宋_GB2312" w:hAnsi="仿宋_GB2312" w:eastAsia="仿宋_GB2312" w:cs="仿宋_GB2312"/>
          <w:sz w:val="32"/>
          <w:szCs w:val="32"/>
          <w:u w:color="000000"/>
        </w:rPr>
        <w:t>该项目总投资</w:t>
      </w:r>
      <w:r>
        <w:rPr>
          <w:rFonts w:hint="eastAsia" w:ascii="仿宋_GB2312" w:hAnsi="仿宋_GB2312" w:eastAsia="仿宋_GB2312" w:cs="仿宋_GB2312"/>
          <w:sz w:val="32"/>
          <w:szCs w:val="32"/>
          <w:u w:color="000000"/>
          <w:lang w:val="en-US" w:eastAsia="zh-CN"/>
        </w:rPr>
        <w:t>210万</w:t>
      </w:r>
      <w:r>
        <w:rPr>
          <w:rFonts w:hint="eastAsia" w:ascii="仿宋_GB2312" w:hAnsi="仿宋_GB2312" w:eastAsia="仿宋_GB2312" w:cs="仿宋_GB2312"/>
          <w:sz w:val="32"/>
          <w:szCs w:val="32"/>
          <w:u w:color="000000"/>
        </w:rPr>
        <w:t>元，全部财政资金。截至</w:t>
      </w:r>
      <w:r>
        <w:rPr>
          <w:rFonts w:hint="eastAsia" w:ascii="仿宋_GB2312" w:hAnsi="仿宋_GB2312" w:eastAsia="仿宋_GB2312" w:cs="仿宋_GB2312"/>
          <w:sz w:val="32"/>
          <w:szCs w:val="32"/>
          <w:u w:color="000000"/>
          <w:lang w:val="en-US" w:eastAsia="zh-CN"/>
        </w:rPr>
        <w:t>2021年12月31日</w:t>
      </w:r>
      <w:r>
        <w:rPr>
          <w:rFonts w:hint="eastAsia" w:ascii="仿宋_GB2312" w:hAnsi="仿宋_GB2312" w:eastAsia="仿宋_GB2312" w:cs="仿宋_GB2312"/>
          <w:sz w:val="32"/>
          <w:szCs w:val="32"/>
          <w:u w:color="000000"/>
        </w:rPr>
        <w:t>，共支出</w:t>
      </w:r>
      <w:r>
        <w:rPr>
          <w:rFonts w:hint="eastAsia" w:ascii="仿宋_GB2312" w:hAnsi="仿宋_GB2312" w:eastAsia="仿宋_GB2312" w:cs="仿宋_GB2312"/>
          <w:sz w:val="32"/>
          <w:szCs w:val="32"/>
          <w:u w:color="000000"/>
          <w:lang w:val="en-US" w:eastAsia="zh-CN"/>
        </w:rPr>
        <w:t>210万</w:t>
      </w:r>
      <w:r>
        <w:rPr>
          <w:rFonts w:hint="eastAsia" w:ascii="仿宋_GB2312" w:hAnsi="仿宋_GB2312" w:eastAsia="仿宋_GB2312" w:cs="仿宋_GB2312"/>
          <w:sz w:val="32"/>
          <w:szCs w:val="32"/>
          <w:u w:color="000000"/>
        </w:rPr>
        <w:t>元，预算执行率100%。资金拨付有完整的审批程序和手续、符合</w:t>
      </w:r>
      <w:r>
        <w:rPr>
          <w:rFonts w:hint="eastAsia" w:ascii="仿宋_GB2312" w:hAnsi="仿宋_GB2312" w:eastAsia="仿宋_GB2312" w:cs="仿宋_GB2312"/>
          <w:sz w:val="32"/>
          <w:szCs w:val="32"/>
          <w:highlight w:val="none"/>
          <w:u w:color="000000"/>
        </w:rPr>
        <w:t>合同约定的用途</w:t>
      </w:r>
      <w:r>
        <w:rPr>
          <w:rFonts w:hint="eastAsia" w:ascii="仿宋_GB2312" w:hAnsi="仿宋_GB2312" w:eastAsia="仿宋_GB2312" w:cs="仿宋_GB2312"/>
          <w:sz w:val="32"/>
          <w:szCs w:val="32"/>
          <w:highlight w:val="none"/>
          <w:u w:color="000000"/>
          <w:lang w:eastAsia="zh-CN"/>
        </w:rPr>
        <w:t>。</w:t>
      </w:r>
    </w:p>
    <w:p>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rPr>
        <w:t>该指标满分1</w:t>
      </w:r>
      <w:r>
        <w:rPr>
          <w:rFonts w:hint="eastAsia" w:ascii="仿宋_GB2312" w:hAnsi="仿宋_GB2312" w:eastAsia="仿宋_GB2312" w:cs="仿宋_GB2312"/>
          <w:sz w:val="32"/>
          <w:szCs w:val="32"/>
          <w:u w:color="000000"/>
          <w:lang w:val="en-US" w:eastAsia="zh-CN"/>
        </w:rPr>
        <w:t>2</w:t>
      </w:r>
      <w:r>
        <w:rPr>
          <w:rFonts w:hint="eastAsia" w:ascii="仿宋_GB2312" w:hAnsi="仿宋_GB2312" w:eastAsia="仿宋_GB2312" w:cs="仿宋_GB2312"/>
          <w:sz w:val="32"/>
          <w:szCs w:val="32"/>
          <w:u w:color="000000"/>
        </w:rPr>
        <w:t>分，得分1</w:t>
      </w:r>
      <w:r>
        <w:rPr>
          <w:rFonts w:hint="eastAsia" w:ascii="仿宋_GB2312" w:hAnsi="仿宋_GB2312" w:eastAsia="仿宋_GB2312" w:cs="仿宋_GB2312"/>
          <w:sz w:val="32"/>
          <w:szCs w:val="32"/>
          <w:u w:color="000000"/>
          <w:lang w:val="en-US" w:eastAsia="zh-CN"/>
        </w:rPr>
        <w:t>2</w:t>
      </w:r>
      <w:r>
        <w:rPr>
          <w:rFonts w:hint="eastAsia" w:ascii="仿宋_GB2312" w:hAnsi="仿宋_GB2312" w:eastAsia="仿宋_GB2312" w:cs="仿宋_GB2312"/>
          <w:sz w:val="32"/>
          <w:szCs w:val="32"/>
          <w:u w:color="000000"/>
        </w:rPr>
        <w:t>分，得分率</w:t>
      </w:r>
      <w:r>
        <w:rPr>
          <w:rFonts w:hint="eastAsia" w:ascii="仿宋_GB2312" w:hAnsi="仿宋_GB2312" w:eastAsia="仿宋_GB2312" w:cs="仿宋_GB2312"/>
          <w:sz w:val="32"/>
          <w:szCs w:val="32"/>
          <w:u w:color="000000"/>
          <w:lang w:val="en-US" w:eastAsia="zh-CN"/>
        </w:rPr>
        <w:t>100</w:t>
      </w:r>
      <w:r>
        <w:rPr>
          <w:rFonts w:hint="eastAsia" w:ascii="仿宋_GB2312" w:hAnsi="仿宋_GB2312" w:eastAsia="仿宋_GB2312" w:cs="仿宋_GB2312"/>
          <w:sz w:val="32"/>
          <w:szCs w:val="32"/>
          <w:u w:color="000000"/>
        </w:rPr>
        <w:t>%。</w:t>
      </w:r>
    </w:p>
    <w:p>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rPr>
        <w:t>2</w:t>
      </w:r>
      <w:r>
        <w:rPr>
          <w:rFonts w:ascii="仿宋_GB2312" w:hAnsi="仿宋_GB2312" w:eastAsia="仿宋_GB2312" w:cs="仿宋_GB2312"/>
          <w:sz w:val="32"/>
          <w:szCs w:val="32"/>
          <w:u w:color="000000"/>
        </w:rPr>
        <w:t>.</w:t>
      </w:r>
      <w:r>
        <w:rPr>
          <w:rFonts w:hint="eastAsia" w:ascii="仿宋_GB2312" w:hAnsi="仿宋_GB2312" w:eastAsia="仿宋_GB2312" w:cs="仿宋_GB2312"/>
          <w:sz w:val="32"/>
          <w:szCs w:val="32"/>
          <w:u w:color="000000"/>
        </w:rPr>
        <w:t>组织实施</w:t>
      </w:r>
    </w:p>
    <w:p>
      <w:pPr>
        <w:spacing w:line="580" w:lineRule="exact"/>
        <w:ind w:firstLine="640" w:firstLineChars="200"/>
        <w:rPr>
          <w:rFonts w:hint="eastAsia" w:ascii="仿宋_GB2312" w:eastAsia="仿宋_GB2312"/>
          <w:sz w:val="32"/>
          <w:szCs w:val="32"/>
        </w:rPr>
      </w:pPr>
      <w:r>
        <w:rPr>
          <w:rFonts w:hint="eastAsia" w:ascii="仿宋_GB2312" w:hAnsi="仿宋_GB2312" w:eastAsia="仿宋_GB2312" w:cs="仿宋_GB2312"/>
          <w:sz w:val="32"/>
          <w:szCs w:val="32"/>
          <w:u w:color="000000"/>
        </w:rPr>
        <w:t>该项目管理制度较为健全，</w:t>
      </w:r>
      <w:r>
        <w:rPr>
          <w:rFonts w:hint="eastAsia" w:ascii="仿宋_GB2312" w:hAnsi="仿宋_GB2312" w:eastAsia="仿宋_GB2312" w:cs="仿宋_GB2312"/>
          <w:sz w:val="32"/>
          <w:szCs w:val="32"/>
          <w:u w:color="000000"/>
          <w:lang w:val="en-US" w:eastAsia="zh-CN"/>
        </w:rPr>
        <w:t>基本能够保障项目的顺利实施</w:t>
      </w:r>
      <w:r>
        <w:rPr>
          <w:rFonts w:hint="eastAsia" w:ascii="仿宋_GB2312" w:eastAsia="仿宋_GB2312"/>
          <w:sz w:val="32"/>
          <w:szCs w:val="32"/>
        </w:rPr>
        <w:t>。但</w:t>
      </w:r>
      <w:r>
        <w:rPr>
          <w:rFonts w:hint="eastAsia" w:ascii="仿宋_GB2312" w:eastAsia="仿宋_GB2312"/>
          <w:sz w:val="32"/>
          <w:szCs w:val="32"/>
          <w:lang w:val="en-US" w:eastAsia="zh-CN"/>
        </w:rPr>
        <w:t>在检查</w:t>
      </w:r>
      <w:r>
        <w:rPr>
          <w:rFonts w:hint="eastAsia" w:ascii="仿宋_GB2312" w:eastAsia="仿宋_GB2312"/>
          <w:sz w:val="32"/>
          <w:szCs w:val="32"/>
        </w:rPr>
        <w:t>项目有关合同</w:t>
      </w:r>
      <w:r>
        <w:rPr>
          <w:rFonts w:hint="eastAsia" w:ascii="仿宋_GB2312" w:eastAsia="仿宋_GB2312"/>
          <w:sz w:val="32"/>
          <w:szCs w:val="32"/>
          <w:lang w:val="en-US" w:eastAsia="zh-CN"/>
        </w:rPr>
        <w:t>时</w:t>
      </w:r>
      <w:r>
        <w:rPr>
          <w:rFonts w:hint="eastAsia" w:ascii="仿宋_GB2312" w:eastAsia="仿宋_GB2312"/>
          <w:sz w:val="32"/>
          <w:szCs w:val="32"/>
        </w:rPr>
        <w:t>，发现合同管理方面存在不足之处，如与</w:t>
      </w:r>
      <w:r>
        <w:rPr>
          <w:rFonts w:hint="eastAsia" w:ascii="仿宋_GB2312" w:eastAsia="仿宋_GB2312"/>
          <w:sz w:val="32"/>
          <w:szCs w:val="32"/>
          <w:lang w:val="en-US" w:eastAsia="zh-CN"/>
        </w:rPr>
        <w:t>保定宅速美装饰工程</w:t>
      </w:r>
      <w:r>
        <w:rPr>
          <w:rFonts w:hint="eastAsia" w:ascii="仿宋_GB2312" w:eastAsia="仿宋_GB2312"/>
          <w:sz w:val="32"/>
          <w:szCs w:val="32"/>
        </w:rPr>
        <w:t>有限公司签订的</w:t>
      </w:r>
      <w:r>
        <w:rPr>
          <w:rFonts w:hint="eastAsia" w:ascii="仿宋_GB2312" w:eastAsia="仿宋_GB2312"/>
          <w:sz w:val="32"/>
          <w:szCs w:val="32"/>
          <w:lang w:val="en-US" w:eastAsia="zh-CN"/>
        </w:rPr>
        <w:t>社区装修工程协议</w:t>
      </w:r>
      <w:r>
        <w:rPr>
          <w:rFonts w:hint="eastAsia" w:ascii="仿宋_GB2312" w:eastAsia="仿宋_GB2312"/>
          <w:sz w:val="32"/>
          <w:szCs w:val="32"/>
        </w:rPr>
        <w:t>，</w:t>
      </w:r>
      <w:r>
        <w:rPr>
          <w:rFonts w:hint="eastAsia" w:ascii="仿宋_GB2312" w:eastAsia="仿宋_GB2312"/>
          <w:sz w:val="32"/>
          <w:szCs w:val="32"/>
          <w:lang w:val="en-US" w:eastAsia="zh-CN"/>
        </w:rPr>
        <w:t>施工期间为2020年1月1日至2020年12月1日，合同签订日期为2020年12月1日，存在先施工后补签合同的问题；与河北瀚江建筑工程有限公司签订的装修合同，无办事处签章；与中鼎誉润工程咨询有限公司签订的建设工程造价咨询合同，无双方签章及</w:t>
      </w:r>
      <w:r>
        <w:rPr>
          <w:rFonts w:hint="eastAsia" w:ascii="仿宋_GB2312" w:eastAsia="仿宋_GB2312"/>
          <w:sz w:val="32"/>
          <w:szCs w:val="32"/>
        </w:rPr>
        <w:t>合同签订日期。</w:t>
      </w:r>
    </w:p>
    <w:p>
      <w:pPr>
        <w:spacing w:line="580" w:lineRule="exact"/>
        <w:ind w:firstLine="640" w:firstLineChars="200"/>
        <w:rPr>
          <w:rFonts w:ascii="仿宋_GB2312" w:hAnsi="仿宋_GB2312" w:eastAsia="仿宋_GB2312" w:cs="仿宋_GB2312"/>
          <w:sz w:val="32"/>
          <w:szCs w:val="32"/>
          <w:u w:color="000000"/>
        </w:rPr>
      </w:pPr>
      <w:r>
        <w:rPr>
          <w:rFonts w:hint="eastAsia" w:ascii="仿宋_GB2312" w:eastAsia="仿宋_GB2312"/>
          <w:sz w:val="32"/>
          <w:szCs w:val="32"/>
        </w:rPr>
        <w:t>该指标满分1</w:t>
      </w:r>
      <w:r>
        <w:rPr>
          <w:rFonts w:hint="eastAsia" w:ascii="仿宋_GB2312" w:eastAsia="仿宋_GB2312"/>
          <w:sz w:val="32"/>
          <w:szCs w:val="32"/>
          <w:lang w:val="en-US" w:eastAsia="zh-CN"/>
        </w:rPr>
        <w:t>6</w:t>
      </w:r>
      <w:r>
        <w:rPr>
          <w:rFonts w:hint="eastAsia" w:ascii="仿宋_GB2312" w:eastAsia="仿宋_GB2312"/>
          <w:sz w:val="32"/>
          <w:szCs w:val="32"/>
        </w:rPr>
        <w:t>分，得分</w:t>
      </w:r>
      <w:r>
        <w:rPr>
          <w:rFonts w:hint="eastAsia" w:ascii="仿宋_GB2312" w:eastAsia="仿宋_GB2312"/>
          <w:sz w:val="32"/>
          <w:szCs w:val="32"/>
          <w:lang w:val="en-US" w:eastAsia="zh-CN"/>
        </w:rPr>
        <w:t>15</w:t>
      </w:r>
      <w:r>
        <w:rPr>
          <w:rFonts w:hint="eastAsia" w:ascii="仿宋_GB2312" w:eastAsia="仿宋_GB2312"/>
          <w:sz w:val="32"/>
          <w:szCs w:val="32"/>
        </w:rPr>
        <w:t>分，得分率</w:t>
      </w:r>
      <w:r>
        <w:rPr>
          <w:rFonts w:hint="eastAsia" w:ascii="仿宋_GB2312" w:eastAsia="仿宋_GB2312"/>
          <w:sz w:val="32"/>
          <w:szCs w:val="32"/>
          <w:lang w:val="en-US" w:eastAsia="zh-CN"/>
        </w:rPr>
        <w:t>93.75</w:t>
      </w:r>
      <w:r>
        <w:rPr>
          <w:rFonts w:hint="eastAsia" w:ascii="仿宋_GB2312" w:eastAsia="仿宋_GB2312"/>
          <w:sz w:val="32"/>
          <w:szCs w:val="32"/>
        </w:rPr>
        <w:t>%。</w:t>
      </w:r>
    </w:p>
    <w:p>
      <w:pPr>
        <w:spacing w:line="580" w:lineRule="exact"/>
        <w:ind w:firstLine="643" w:firstLineChars="200"/>
        <w:rPr>
          <w:rFonts w:ascii="仿宋_GB2312" w:hAnsi="仿宋_GB2312" w:eastAsia="仿宋_GB2312" w:cs="仿宋_GB2312"/>
          <w:sz w:val="32"/>
          <w:szCs w:val="32"/>
        </w:rPr>
      </w:pPr>
      <w:bookmarkStart w:id="74" w:name="_Toc72846139"/>
      <w:r>
        <w:rPr>
          <w:rStyle w:val="28"/>
          <w:rFonts w:hint="eastAsia" w:ascii="楷体_GB2312" w:eastAsia="楷体_GB2312"/>
        </w:rPr>
        <w:t>（三）产出。</w:t>
      </w:r>
      <w:bookmarkEnd w:id="74"/>
      <w:r>
        <w:rPr>
          <w:rFonts w:hint="eastAsia" w:ascii="仿宋_GB2312" w:hAnsi="仿宋_GB2312" w:eastAsia="仿宋_GB2312" w:cs="仿宋_GB2312"/>
          <w:sz w:val="32"/>
          <w:szCs w:val="32"/>
        </w:rPr>
        <w:t>产出绩效指标满分</w:t>
      </w:r>
      <w:r>
        <w:rPr>
          <w:rFonts w:hint="eastAsia" w:ascii="仿宋_GB2312" w:hAnsi="仿宋_GB2312" w:eastAsia="仿宋_GB2312" w:cs="仿宋_GB2312"/>
          <w:sz w:val="32"/>
          <w:szCs w:val="32"/>
          <w:lang w:val="en-US" w:eastAsia="zh-CN"/>
        </w:rPr>
        <w:t>40</w:t>
      </w:r>
      <w:r>
        <w:rPr>
          <w:rFonts w:hint="eastAsia" w:ascii="仿宋_GB2312" w:hAnsi="仿宋_GB2312" w:eastAsia="仿宋_GB2312" w:cs="仿宋_GB2312"/>
          <w:sz w:val="32"/>
          <w:szCs w:val="32"/>
        </w:rPr>
        <w:t>分，得</w:t>
      </w:r>
      <w:r>
        <w:rPr>
          <w:rFonts w:hint="eastAsia" w:ascii="仿宋_GB2312" w:hAnsi="仿宋_GB2312" w:eastAsia="仿宋_GB2312" w:cs="仿宋_GB2312"/>
          <w:sz w:val="32"/>
          <w:szCs w:val="32"/>
          <w:highlight w:val="none"/>
        </w:rPr>
        <w:t>分</w:t>
      </w:r>
      <w:r>
        <w:rPr>
          <w:rFonts w:hint="eastAsia" w:ascii="仿宋_GB2312" w:hAnsi="仿宋_GB2312" w:eastAsia="仿宋_GB2312" w:cs="仿宋_GB2312"/>
          <w:sz w:val="32"/>
          <w:szCs w:val="32"/>
          <w:highlight w:val="none"/>
          <w:lang w:val="en-US" w:eastAsia="zh-CN"/>
        </w:rPr>
        <w:t>33</w:t>
      </w:r>
      <w:r>
        <w:rPr>
          <w:rFonts w:hint="eastAsia" w:ascii="仿宋_GB2312" w:hAnsi="仿宋_GB2312" w:eastAsia="仿宋_GB2312" w:cs="仿宋_GB2312"/>
          <w:sz w:val="32"/>
          <w:szCs w:val="32"/>
          <w:highlight w:val="none"/>
        </w:rPr>
        <w:t>分</w:t>
      </w:r>
      <w:r>
        <w:rPr>
          <w:rFonts w:hint="eastAsia" w:ascii="仿宋_GB2312" w:hAnsi="仿宋_GB2312" w:eastAsia="仿宋_GB2312" w:cs="仿宋_GB2312"/>
          <w:sz w:val="32"/>
          <w:szCs w:val="32"/>
        </w:rPr>
        <w:t>，得分率</w:t>
      </w:r>
      <w:r>
        <w:rPr>
          <w:rFonts w:hint="eastAsia" w:ascii="仿宋_GB2312" w:hAnsi="仿宋_GB2312" w:eastAsia="仿宋_GB2312" w:cs="仿宋_GB2312"/>
          <w:sz w:val="32"/>
          <w:szCs w:val="32"/>
          <w:lang w:val="en-US" w:eastAsia="zh-CN"/>
        </w:rPr>
        <w:t>82.50</w:t>
      </w:r>
      <w:r>
        <w:rPr>
          <w:rFonts w:hint="eastAsia" w:ascii="仿宋_GB2312" w:hAnsi="仿宋_GB2312" w:eastAsia="仿宋_GB2312" w:cs="仿宋_GB2312"/>
          <w:sz w:val="32"/>
          <w:szCs w:val="32"/>
        </w:rPr>
        <w:t>%。主要扣分原因为</w:t>
      </w:r>
      <w:r>
        <w:rPr>
          <w:rFonts w:hint="eastAsia" w:ascii="仿宋_GB2312" w:hAnsi="仿宋_GB2312" w:eastAsia="仿宋_GB2312" w:cs="仿宋_GB2312"/>
          <w:sz w:val="32"/>
          <w:szCs w:val="32"/>
          <w:lang w:val="en-US" w:eastAsia="zh-CN"/>
        </w:rPr>
        <w:t>产出数量指标和时效指标设置不合理</w:t>
      </w:r>
      <w:r>
        <w:rPr>
          <w:rFonts w:hint="eastAsia" w:ascii="仿宋_GB2312" w:hAnsi="仿宋_GB2312" w:eastAsia="仿宋_GB2312" w:cs="仿宋_GB2312"/>
          <w:sz w:val="32"/>
          <w:szCs w:val="32"/>
        </w:rPr>
        <w:t>。</w:t>
      </w:r>
    </w:p>
    <w:p>
      <w:pPr>
        <w:spacing w:line="58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1.产出数量</w:t>
      </w:r>
    </w:p>
    <w:p>
      <w:pPr>
        <w:spacing w:line="58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该项目产出数量指标设置为“绩效评价次数4次”，该指标设置不合理，与项目产出数量不相关，扣3分。</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分，得分率</w:t>
      </w:r>
      <w:r>
        <w:rPr>
          <w:rFonts w:hint="eastAsia" w:ascii="仿宋_GB2312" w:hAnsi="仿宋_GB2312" w:eastAsia="仿宋_GB2312" w:cs="仿宋_GB2312"/>
          <w:sz w:val="32"/>
          <w:szCs w:val="32"/>
          <w:lang w:val="en-US" w:eastAsia="zh-CN"/>
        </w:rPr>
        <w:t>70</w:t>
      </w:r>
      <w:r>
        <w:rPr>
          <w:rFonts w:hint="eastAsia" w:ascii="仿宋_GB2312" w:hAnsi="仿宋_GB2312" w:eastAsia="仿宋_GB2312" w:cs="仿宋_GB2312"/>
          <w:sz w:val="32"/>
          <w:szCs w:val="32"/>
        </w:rPr>
        <w:t>%。</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2.产出质量</w:t>
      </w:r>
    </w:p>
    <w:p>
      <w:pPr>
        <w:spacing w:line="580" w:lineRule="exact"/>
        <w:ind w:firstLine="640" w:firstLineChars="200"/>
        <w:rPr>
          <w:rFonts w:ascii="仿宋_GB2312" w:eastAsia="仿宋_GB2312"/>
          <w:sz w:val="32"/>
          <w:szCs w:val="32"/>
          <w:lang w:bidi="ar"/>
        </w:rPr>
      </w:pPr>
      <w:r>
        <w:rPr>
          <w:rFonts w:hint="eastAsia" w:ascii="仿宋_GB2312" w:eastAsia="仿宋_GB2312"/>
          <w:sz w:val="32"/>
          <w:szCs w:val="32"/>
          <w:lang w:bidi="ar"/>
        </w:rPr>
        <w:t>经检查，</w:t>
      </w:r>
      <w:r>
        <w:rPr>
          <w:rFonts w:hint="eastAsia" w:ascii="仿宋_GB2312" w:eastAsia="仿宋_GB2312"/>
          <w:sz w:val="32"/>
          <w:szCs w:val="32"/>
          <w:lang w:val="en-US" w:eastAsia="zh-CN" w:bidi="ar"/>
        </w:rPr>
        <w:t>该项目使社区的日常工作正常运行，质量达标</w:t>
      </w:r>
      <w:r>
        <w:rPr>
          <w:rFonts w:hint="eastAsia" w:ascii="仿宋_GB2312" w:eastAsia="仿宋_GB2312"/>
          <w:sz w:val="32"/>
          <w:szCs w:val="32"/>
          <w:lang w:bidi="ar"/>
        </w:rPr>
        <w:t>。</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分，得分率100%。</w:t>
      </w:r>
    </w:p>
    <w:p>
      <w:pPr>
        <w:pStyle w:val="2"/>
        <w:spacing w:line="580" w:lineRule="exact"/>
        <w:ind w:firstLine="640"/>
        <w:rPr>
          <w:rFonts w:ascii="仿宋_GB2312" w:hAnsi="仿宋_GB2312" w:eastAsia="仿宋_GB2312" w:cs="仿宋_GB2312"/>
          <w:b w:val="0"/>
          <w:kern w:val="2"/>
          <w:highlight w:val="none"/>
        </w:rPr>
      </w:pPr>
      <w:bookmarkStart w:id="75" w:name="_Toc72845872"/>
      <w:bookmarkStart w:id="76" w:name="_Toc2209"/>
      <w:bookmarkStart w:id="77" w:name="_Toc32611"/>
      <w:bookmarkStart w:id="78" w:name="_Toc72846140"/>
      <w:r>
        <w:rPr>
          <w:rFonts w:hint="eastAsia" w:ascii="仿宋_GB2312" w:hAnsi="仿宋_GB2312" w:eastAsia="仿宋_GB2312" w:cs="仿宋_GB2312"/>
          <w:b w:val="0"/>
          <w:kern w:val="2"/>
          <w:highlight w:val="none"/>
        </w:rPr>
        <w:t>3.产出时效</w:t>
      </w:r>
      <w:bookmarkEnd w:id="75"/>
      <w:bookmarkEnd w:id="76"/>
      <w:bookmarkEnd w:id="77"/>
      <w:bookmarkEnd w:id="78"/>
    </w:p>
    <w:p>
      <w:pPr>
        <w:spacing w:line="58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该项目产出时效指标设置为“控制资金支出100%”，与项目完成时间不相关，指标设置不合理，扣4分。</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该指标满分</w:t>
      </w:r>
      <w:r>
        <w:rPr>
          <w:rFonts w:hint="eastAsia" w:ascii="仿宋_GB2312" w:eastAsia="仿宋_GB2312"/>
          <w:sz w:val="32"/>
          <w:szCs w:val="32"/>
          <w:lang w:val="en-US" w:eastAsia="zh-CN"/>
        </w:rPr>
        <w:t>10</w:t>
      </w:r>
      <w:r>
        <w:rPr>
          <w:rFonts w:hint="eastAsia" w:ascii="仿宋_GB2312" w:eastAsia="仿宋_GB2312"/>
          <w:sz w:val="32"/>
          <w:szCs w:val="32"/>
        </w:rPr>
        <w:t>分，得分</w:t>
      </w:r>
      <w:r>
        <w:rPr>
          <w:rFonts w:hint="eastAsia" w:ascii="仿宋_GB2312" w:eastAsia="仿宋_GB2312"/>
          <w:sz w:val="32"/>
          <w:szCs w:val="32"/>
          <w:lang w:val="en-US" w:eastAsia="zh-CN"/>
        </w:rPr>
        <w:t>6</w:t>
      </w:r>
      <w:r>
        <w:rPr>
          <w:rFonts w:hint="eastAsia" w:ascii="仿宋_GB2312" w:eastAsia="仿宋_GB2312"/>
          <w:sz w:val="32"/>
          <w:szCs w:val="32"/>
        </w:rPr>
        <w:t>分，得分率</w:t>
      </w:r>
      <w:r>
        <w:rPr>
          <w:rFonts w:hint="eastAsia" w:ascii="仿宋_GB2312" w:eastAsia="仿宋_GB2312"/>
          <w:sz w:val="32"/>
          <w:szCs w:val="32"/>
          <w:lang w:val="en-US" w:eastAsia="zh-CN"/>
        </w:rPr>
        <w:t>60</w:t>
      </w:r>
      <w:r>
        <w:rPr>
          <w:rFonts w:hint="eastAsia" w:ascii="仿宋_GB2312" w:eastAsia="仿宋_GB2312"/>
          <w:sz w:val="32"/>
          <w:szCs w:val="32"/>
        </w:rPr>
        <w:t>%。</w:t>
      </w:r>
    </w:p>
    <w:p>
      <w:pPr>
        <w:pStyle w:val="2"/>
        <w:spacing w:line="580" w:lineRule="exact"/>
        <w:ind w:firstLine="640"/>
        <w:rPr>
          <w:rFonts w:ascii="仿宋_GB2312" w:hAnsi="仿宋_GB2312" w:eastAsia="仿宋_GB2312" w:cs="仿宋_GB2312"/>
          <w:b w:val="0"/>
          <w:bCs/>
          <w:kern w:val="2"/>
        </w:rPr>
      </w:pPr>
      <w:bookmarkStart w:id="79" w:name="_Toc72846141"/>
      <w:bookmarkStart w:id="80" w:name="_Toc22429"/>
      <w:bookmarkStart w:id="81" w:name="_Toc72845873"/>
      <w:bookmarkStart w:id="82" w:name="_Toc17573"/>
      <w:r>
        <w:rPr>
          <w:rFonts w:hint="eastAsia" w:ascii="仿宋_GB2312" w:hAnsi="仿宋_GB2312" w:eastAsia="仿宋_GB2312" w:cs="仿宋_GB2312"/>
          <w:b w:val="0"/>
          <w:kern w:val="2"/>
        </w:rPr>
        <w:t>4.产出成本</w:t>
      </w:r>
      <w:bookmarkEnd w:id="79"/>
      <w:bookmarkEnd w:id="80"/>
      <w:bookmarkEnd w:id="81"/>
      <w:bookmarkEnd w:id="82"/>
    </w:p>
    <w:p>
      <w:pPr>
        <w:spacing w:line="580" w:lineRule="exact"/>
        <w:ind w:firstLine="640" w:firstLineChars="200"/>
        <w:rPr>
          <w:rFonts w:ascii="仿宋_GB2312" w:eastAsia="仿宋_GB2312"/>
          <w:sz w:val="32"/>
          <w:szCs w:val="32"/>
          <w:lang w:bidi="ar"/>
        </w:rPr>
      </w:pPr>
      <w:r>
        <w:rPr>
          <w:rFonts w:hint="eastAsia" w:ascii="仿宋_GB2312" w:eastAsia="仿宋_GB2312"/>
          <w:sz w:val="32"/>
          <w:szCs w:val="32"/>
          <w:lang w:bidi="ar"/>
        </w:rPr>
        <w:t>该项目资金</w:t>
      </w:r>
      <w:r>
        <w:rPr>
          <w:rFonts w:hint="eastAsia" w:ascii="仿宋_GB2312" w:eastAsia="仿宋_GB2312"/>
          <w:sz w:val="32"/>
          <w:szCs w:val="32"/>
          <w:lang w:val="en-US" w:eastAsia="zh-CN" w:bidi="ar"/>
        </w:rPr>
        <w:t>预算</w:t>
      </w:r>
      <w:r>
        <w:rPr>
          <w:rFonts w:hint="eastAsia" w:ascii="仿宋_GB2312" w:eastAsia="仿宋_GB2312"/>
          <w:sz w:val="32"/>
          <w:szCs w:val="32"/>
          <w:lang w:bidi="ar"/>
        </w:rPr>
        <w:t>额为</w:t>
      </w:r>
      <w:r>
        <w:rPr>
          <w:rFonts w:hint="eastAsia" w:ascii="仿宋_GB2312" w:eastAsia="仿宋_GB2312"/>
          <w:sz w:val="32"/>
          <w:szCs w:val="32"/>
          <w:lang w:val="en-US" w:eastAsia="zh-CN" w:bidi="ar"/>
        </w:rPr>
        <w:t>210万</w:t>
      </w:r>
      <w:r>
        <w:rPr>
          <w:rFonts w:hint="eastAsia" w:ascii="仿宋_GB2312" w:eastAsia="仿宋_GB2312"/>
          <w:sz w:val="32"/>
          <w:szCs w:val="32"/>
          <w:lang w:bidi="ar"/>
        </w:rPr>
        <w:t>元，实际投入成本为</w:t>
      </w:r>
      <w:r>
        <w:rPr>
          <w:rFonts w:hint="eastAsia" w:ascii="仿宋_GB2312" w:eastAsia="仿宋_GB2312"/>
          <w:sz w:val="32"/>
          <w:szCs w:val="32"/>
          <w:lang w:val="en-US" w:eastAsia="zh-CN" w:bidi="ar"/>
        </w:rPr>
        <w:t>210万</w:t>
      </w:r>
      <w:r>
        <w:rPr>
          <w:rFonts w:hint="eastAsia" w:ascii="仿宋_GB2312" w:eastAsia="仿宋_GB2312"/>
          <w:sz w:val="32"/>
          <w:szCs w:val="32"/>
          <w:lang w:bidi="ar"/>
        </w:rPr>
        <w:t>元，</w:t>
      </w:r>
      <w:r>
        <w:rPr>
          <w:rFonts w:hint="eastAsia" w:ascii="仿宋_GB2312" w:eastAsia="仿宋_GB2312"/>
          <w:sz w:val="32"/>
          <w:szCs w:val="32"/>
        </w:rPr>
        <w:t>成本节约率为</w:t>
      </w:r>
      <w:r>
        <w:rPr>
          <w:rFonts w:hint="eastAsia" w:ascii="仿宋_GB2312" w:eastAsia="仿宋_GB2312"/>
          <w:sz w:val="32"/>
          <w:szCs w:val="32"/>
          <w:lang w:val="en-US" w:eastAsia="zh-CN"/>
        </w:rPr>
        <w:t>0</w:t>
      </w:r>
      <w:r>
        <w:rPr>
          <w:rFonts w:hint="eastAsia" w:ascii="仿宋_GB2312" w:eastAsia="仿宋_GB2312"/>
          <w:sz w:val="32"/>
          <w:szCs w:val="32"/>
        </w:rPr>
        <w:t>%</w:t>
      </w:r>
      <w:r>
        <w:rPr>
          <w:rFonts w:hint="eastAsia" w:ascii="仿宋_GB2312" w:eastAsia="仿宋_GB2312"/>
          <w:sz w:val="32"/>
          <w:szCs w:val="32"/>
          <w:lang w:bidi="ar"/>
        </w:rPr>
        <w:t>。</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该指标满分</w:t>
      </w:r>
      <w:r>
        <w:rPr>
          <w:rFonts w:hint="eastAsia" w:ascii="仿宋_GB2312" w:eastAsia="仿宋_GB2312"/>
          <w:sz w:val="32"/>
          <w:szCs w:val="32"/>
          <w:lang w:val="en-US" w:eastAsia="zh-CN"/>
        </w:rPr>
        <w:t>10</w:t>
      </w:r>
      <w:r>
        <w:rPr>
          <w:rFonts w:hint="eastAsia" w:ascii="仿宋_GB2312" w:eastAsia="仿宋_GB2312"/>
          <w:sz w:val="32"/>
          <w:szCs w:val="32"/>
        </w:rPr>
        <w:t>分，得分</w:t>
      </w:r>
      <w:r>
        <w:rPr>
          <w:rFonts w:hint="eastAsia" w:ascii="仿宋_GB2312" w:eastAsia="仿宋_GB2312"/>
          <w:sz w:val="32"/>
          <w:szCs w:val="32"/>
          <w:lang w:val="en-US" w:eastAsia="zh-CN"/>
        </w:rPr>
        <w:t>10</w:t>
      </w:r>
      <w:r>
        <w:rPr>
          <w:rFonts w:hint="eastAsia" w:ascii="仿宋_GB2312" w:eastAsia="仿宋_GB2312"/>
          <w:sz w:val="32"/>
          <w:szCs w:val="32"/>
        </w:rPr>
        <w:t>分，得分率100%。</w:t>
      </w:r>
    </w:p>
    <w:p>
      <w:pPr>
        <w:spacing w:line="580" w:lineRule="exact"/>
        <w:ind w:firstLine="643" w:firstLineChars="200"/>
        <w:rPr>
          <w:rFonts w:ascii="仿宋_GB2312" w:eastAsia="仿宋_GB2312"/>
          <w:sz w:val="32"/>
          <w:szCs w:val="32"/>
        </w:rPr>
      </w:pPr>
      <w:bookmarkStart w:id="83" w:name="_Toc72846142"/>
      <w:r>
        <w:rPr>
          <w:rStyle w:val="28"/>
          <w:rFonts w:hint="eastAsia" w:ascii="仿宋" w:hAnsi="仿宋" w:eastAsia="仿宋" w:cs="仿宋"/>
        </w:rPr>
        <w:t>（四）效益。</w:t>
      </w:r>
      <w:bookmarkEnd w:id="83"/>
      <w:r>
        <w:rPr>
          <w:rFonts w:hint="eastAsia" w:ascii="仿宋_GB2312" w:hAnsi="仿宋_GB2312" w:eastAsia="仿宋_GB2312" w:cs="仿宋_GB2312"/>
          <w:sz w:val="32"/>
          <w:szCs w:val="32"/>
        </w:rPr>
        <w:t>效益绩效指标满分</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0分，得分</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分，得分率为</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0%。</w:t>
      </w:r>
    </w:p>
    <w:p>
      <w:pPr>
        <w:spacing w:line="580" w:lineRule="exact"/>
        <w:ind w:left="640" w:firstLine="200"/>
        <w:rPr>
          <w:rFonts w:ascii="仿宋_GB2312" w:hAnsi="仿宋_GB2312" w:eastAsia="仿宋_GB2312" w:cs="仿宋_GB2312"/>
          <w:sz w:val="32"/>
          <w:szCs w:val="32"/>
        </w:rPr>
      </w:pPr>
      <w:r>
        <w:rPr>
          <w:rFonts w:hint="eastAsia" w:ascii="仿宋_GB2312" w:hAnsi="仿宋_GB2312" w:eastAsia="仿宋_GB2312" w:cs="仿宋_GB2312"/>
          <w:sz w:val="32"/>
          <w:szCs w:val="32"/>
        </w:rPr>
        <w:t>1.项目效益</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该项目的实施</w:t>
      </w:r>
      <w:r>
        <w:rPr>
          <w:rFonts w:hint="eastAsia" w:ascii="仿宋_GB2312" w:eastAsia="仿宋_GB2312"/>
          <w:sz w:val="32"/>
          <w:szCs w:val="32"/>
          <w:lang w:val="en-US" w:eastAsia="zh-CN"/>
        </w:rPr>
        <w:t>改善了社区工作环境，提升</w:t>
      </w:r>
      <w:r>
        <w:rPr>
          <w:rFonts w:hint="eastAsia" w:ascii="仿宋_GB2312" w:eastAsia="仿宋_GB2312"/>
          <w:sz w:val="32"/>
          <w:szCs w:val="32"/>
        </w:rPr>
        <w:t>社区治理</w:t>
      </w:r>
      <w:r>
        <w:rPr>
          <w:rFonts w:hint="eastAsia" w:ascii="仿宋_GB2312" w:eastAsia="仿宋_GB2312"/>
          <w:sz w:val="32"/>
          <w:szCs w:val="32"/>
          <w:lang w:val="en-US" w:eastAsia="zh-CN"/>
        </w:rPr>
        <w:t>水平</w:t>
      </w:r>
      <w:r>
        <w:rPr>
          <w:rFonts w:hint="eastAsia" w:ascii="仿宋_GB2312" w:eastAsia="仿宋_GB2312"/>
          <w:sz w:val="32"/>
          <w:szCs w:val="32"/>
        </w:rPr>
        <w:t>，增强社区治理和服务功能，发挥</w:t>
      </w:r>
      <w:r>
        <w:rPr>
          <w:rFonts w:hint="eastAsia" w:ascii="仿宋_GB2312" w:eastAsia="仿宋_GB2312"/>
          <w:sz w:val="32"/>
          <w:szCs w:val="32"/>
          <w:lang w:val="en-US" w:eastAsia="zh-CN"/>
        </w:rPr>
        <w:t>了</w:t>
      </w:r>
      <w:r>
        <w:rPr>
          <w:rFonts w:hint="eastAsia" w:ascii="仿宋_GB2312" w:eastAsia="仿宋_GB2312"/>
          <w:sz w:val="32"/>
          <w:szCs w:val="32"/>
        </w:rPr>
        <w:t>社区的平台作用，打造</w:t>
      </w:r>
      <w:r>
        <w:rPr>
          <w:rFonts w:hint="eastAsia" w:ascii="仿宋_GB2312" w:eastAsia="仿宋_GB2312"/>
          <w:sz w:val="32"/>
          <w:szCs w:val="32"/>
          <w:lang w:val="en-US" w:eastAsia="zh-CN"/>
        </w:rPr>
        <w:t>了</w:t>
      </w:r>
      <w:r>
        <w:rPr>
          <w:rFonts w:hint="eastAsia" w:ascii="仿宋_GB2312" w:eastAsia="仿宋_GB2312"/>
          <w:sz w:val="32"/>
          <w:szCs w:val="32"/>
        </w:rPr>
        <w:t>宜居宜养社区，</w:t>
      </w:r>
      <w:r>
        <w:rPr>
          <w:rFonts w:hint="eastAsia" w:ascii="仿宋_GB2312" w:eastAsia="仿宋_GB2312"/>
          <w:sz w:val="32"/>
          <w:szCs w:val="32"/>
          <w:lang w:val="en-US" w:eastAsia="zh-CN"/>
        </w:rPr>
        <w:t>增强</w:t>
      </w:r>
      <w:r>
        <w:rPr>
          <w:rFonts w:hint="eastAsia" w:ascii="仿宋_GB2312" w:eastAsia="仿宋_GB2312"/>
          <w:sz w:val="32"/>
          <w:szCs w:val="32"/>
        </w:rPr>
        <w:t>人民群众的</w:t>
      </w:r>
      <w:r>
        <w:rPr>
          <w:rFonts w:hint="eastAsia" w:ascii="仿宋_GB2312" w:eastAsia="仿宋_GB2312"/>
          <w:sz w:val="32"/>
          <w:szCs w:val="32"/>
          <w:lang w:val="en-US" w:eastAsia="zh-CN"/>
        </w:rPr>
        <w:t>幸福感</w:t>
      </w:r>
      <w:r>
        <w:rPr>
          <w:rFonts w:hint="eastAsia" w:ascii="仿宋_GB2312" w:eastAsia="仿宋_GB2312"/>
          <w:sz w:val="32"/>
          <w:szCs w:val="32"/>
        </w:rPr>
        <w:t>。</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该指标满分1</w:t>
      </w:r>
      <w:r>
        <w:rPr>
          <w:rFonts w:hint="eastAsia" w:ascii="仿宋_GB2312" w:eastAsia="仿宋_GB2312"/>
          <w:sz w:val="32"/>
          <w:szCs w:val="32"/>
          <w:lang w:val="en-US" w:eastAsia="zh-CN"/>
        </w:rPr>
        <w:t>0</w:t>
      </w:r>
      <w:r>
        <w:rPr>
          <w:rFonts w:hint="eastAsia" w:ascii="仿宋_GB2312" w:eastAsia="仿宋_GB2312"/>
          <w:sz w:val="32"/>
          <w:szCs w:val="32"/>
        </w:rPr>
        <w:t>分，得分1</w:t>
      </w:r>
      <w:r>
        <w:rPr>
          <w:rFonts w:hint="eastAsia" w:ascii="仿宋_GB2312" w:eastAsia="仿宋_GB2312"/>
          <w:sz w:val="32"/>
          <w:szCs w:val="32"/>
          <w:lang w:val="en-US" w:eastAsia="zh-CN"/>
        </w:rPr>
        <w:t>0</w:t>
      </w:r>
      <w:r>
        <w:rPr>
          <w:rFonts w:hint="eastAsia" w:ascii="仿宋_GB2312" w:eastAsia="仿宋_GB2312"/>
          <w:sz w:val="32"/>
          <w:szCs w:val="32"/>
        </w:rPr>
        <w:t>分，得分率</w:t>
      </w:r>
      <w:r>
        <w:rPr>
          <w:rFonts w:hint="eastAsia" w:ascii="仿宋_GB2312" w:eastAsia="仿宋_GB2312"/>
          <w:sz w:val="32"/>
          <w:szCs w:val="32"/>
          <w:lang w:val="en-US" w:eastAsia="zh-CN"/>
        </w:rPr>
        <w:t>100</w:t>
      </w:r>
      <w:r>
        <w:rPr>
          <w:rFonts w:hint="eastAsia" w:ascii="仿宋_GB2312" w:eastAsia="仿宋_GB2312"/>
          <w:sz w:val="32"/>
          <w:szCs w:val="32"/>
        </w:rPr>
        <w:t>%。</w:t>
      </w:r>
    </w:p>
    <w:p>
      <w:pPr>
        <w:spacing w:line="580" w:lineRule="exact"/>
        <w:ind w:left="640" w:firstLine="200"/>
        <w:rPr>
          <w:rFonts w:ascii="仿宋_GB2312" w:hAnsi="仿宋_GB2312" w:eastAsia="仿宋_GB2312" w:cs="仿宋_GB2312"/>
          <w:sz w:val="32"/>
          <w:szCs w:val="32"/>
        </w:rPr>
      </w:pPr>
      <w:r>
        <w:rPr>
          <w:rFonts w:hint="eastAsia" w:ascii="仿宋_GB2312" w:hAnsi="仿宋_GB2312" w:eastAsia="仿宋_GB2312" w:cs="仿宋_GB2312"/>
          <w:sz w:val="32"/>
          <w:szCs w:val="32"/>
        </w:rPr>
        <w:t>2.满意度</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该项目已完成，通过向受益群</w:t>
      </w:r>
      <w:r>
        <w:rPr>
          <w:rFonts w:hint="eastAsia" w:ascii="仿宋_GB2312" w:eastAsia="仿宋_GB2312"/>
          <w:sz w:val="32"/>
          <w:szCs w:val="32"/>
          <w:lang w:val="en-US" w:eastAsia="zh-CN"/>
        </w:rPr>
        <w:t>体</w:t>
      </w:r>
      <w:r>
        <w:rPr>
          <w:rFonts w:hint="eastAsia" w:ascii="仿宋_GB2312" w:eastAsia="仿宋_GB2312"/>
          <w:sz w:val="32"/>
          <w:szCs w:val="32"/>
        </w:rPr>
        <w:t>发放调查问卷，满意度为100%。</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该指标满分</w:t>
      </w:r>
      <w:r>
        <w:rPr>
          <w:rFonts w:hint="eastAsia" w:ascii="仿宋_GB2312" w:eastAsia="仿宋_GB2312"/>
          <w:sz w:val="32"/>
          <w:szCs w:val="32"/>
          <w:lang w:val="en-US" w:eastAsia="zh-CN"/>
        </w:rPr>
        <w:t>10</w:t>
      </w:r>
      <w:r>
        <w:rPr>
          <w:rFonts w:hint="eastAsia" w:ascii="仿宋_GB2312" w:eastAsia="仿宋_GB2312"/>
          <w:sz w:val="32"/>
          <w:szCs w:val="32"/>
        </w:rPr>
        <w:t>分，得分</w:t>
      </w:r>
      <w:r>
        <w:rPr>
          <w:rFonts w:hint="eastAsia" w:ascii="仿宋_GB2312" w:eastAsia="仿宋_GB2312"/>
          <w:sz w:val="32"/>
          <w:szCs w:val="32"/>
          <w:lang w:val="en-US" w:eastAsia="zh-CN"/>
        </w:rPr>
        <w:t>10</w:t>
      </w:r>
      <w:r>
        <w:rPr>
          <w:rFonts w:hint="eastAsia" w:ascii="仿宋_GB2312" w:eastAsia="仿宋_GB2312"/>
          <w:sz w:val="32"/>
          <w:szCs w:val="32"/>
        </w:rPr>
        <w:t>分，得分率100%。</w:t>
      </w:r>
    </w:p>
    <w:p>
      <w:pPr>
        <w:pStyle w:val="2"/>
        <w:spacing w:line="580" w:lineRule="exact"/>
        <w:rPr>
          <w:rFonts w:eastAsia="黑体"/>
        </w:rPr>
      </w:pPr>
      <w:bookmarkStart w:id="84" w:name="_Toc72846143"/>
      <w:bookmarkStart w:id="85" w:name="_Toc2428"/>
      <w:r>
        <w:rPr>
          <w:rFonts w:eastAsia="黑体"/>
        </w:rPr>
        <w:t>五、存在问题</w:t>
      </w:r>
      <w:bookmarkEnd w:id="84"/>
      <w:bookmarkEnd w:id="85"/>
      <w:bookmarkStart w:id="86" w:name="_Toc38452641"/>
      <w:bookmarkStart w:id="87" w:name="_Toc38447897"/>
    </w:p>
    <w:p>
      <w:pPr>
        <w:pStyle w:val="3"/>
        <w:spacing w:before="0" w:after="0" w:line="580" w:lineRule="exact"/>
        <w:ind w:firstLine="643" w:firstLineChars="200"/>
        <w:rPr>
          <w:rFonts w:ascii="楷体" w:hAnsi="楷体" w:eastAsia="楷体"/>
          <w:bCs w:val="0"/>
        </w:rPr>
      </w:pPr>
      <w:bookmarkStart w:id="88" w:name="_Toc72846144"/>
      <w:bookmarkStart w:id="89" w:name="_Toc72845876"/>
      <w:bookmarkStart w:id="90" w:name="_Toc9233"/>
      <w:bookmarkStart w:id="91" w:name="_Toc3251"/>
      <w:bookmarkStart w:id="92" w:name="_Toc41137195"/>
      <w:bookmarkStart w:id="93" w:name="_Toc19057"/>
      <w:r>
        <w:rPr>
          <w:rFonts w:ascii="楷体" w:hAnsi="楷体" w:eastAsia="楷体"/>
          <w:bCs w:val="0"/>
        </w:rPr>
        <w:t>（一）</w:t>
      </w:r>
      <w:r>
        <w:rPr>
          <w:rFonts w:hint="eastAsia" w:ascii="楷体" w:hAnsi="楷体" w:eastAsia="楷体"/>
          <w:bCs w:val="0"/>
        </w:rPr>
        <w:t>预算管理方面</w:t>
      </w:r>
      <w:bookmarkEnd w:id="88"/>
      <w:bookmarkEnd w:id="89"/>
      <w:bookmarkEnd w:id="90"/>
    </w:p>
    <w:bookmarkEnd w:id="86"/>
    <w:bookmarkEnd w:id="87"/>
    <w:bookmarkEnd w:id="91"/>
    <w:bookmarkEnd w:id="92"/>
    <w:bookmarkEnd w:id="93"/>
    <w:p>
      <w:pPr>
        <w:spacing w:line="580" w:lineRule="exact"/>
        <w:ind w:firstLine="640" w:firstLineChars="200"/>
        <w:rPr>
          <w:rFonts w:hint="eastAsia" w:ascii="仿宋_GB2312" w:eastAsia="仿宋_GB2312"/>
          <w:sz w:val="32"/>
          <w:szCs w:val="32"/>
          <w:highlight w:val="none"/>
          <w:lang w:val="en-US" w:eastAsia="zh-CN"/>
        </w:rPr>
      </w:pPr>
      <w:r>
        <w:rPr>
          <w:rFonts w:hint="eastAsia" w:ascii="仿宋_GB2312" w:hAnsi="仿宋_GB2312" w:eastAsia="仿宋_GB2312" w:cs="仿宋_GB2312"/>
          <w:sz w:val="32"/>
          <w:szCs w:val="32"/>
          <w:u w:color="000000"/>
        </w:rPr>
        <w:t>1.</w:t>
      </w:r>
      <w:r>
        <w:rPr>
          <w:rFonts w:hint="eastAsia" w:ascii="仿宋_GB2312" w:eastAsia="仿宋_GB2312"/>
          <w:sz w:val="32"/>
          <w:szCs w:val="32"/>
          <w:highlight w:val="none"/>
          <w:lang w:val="en-US" w:eastAsia="zh-CN"/>
        </w:rPr>
        <w:t>绩效目标只有定性描述，没有具体量化，可衡量性较差；部分绩效指标设置不合理，与绩效目标不对应，如设置的产出数量指标“绩效评价次数4次”，与绩效目标不对应。</w:t>
      </w:r>
    </w:p>
    <w:p>
      <w:pPr>
        <w:spacing w:line="580" w:lineRule="exact"/>
        <w:ind w:firstLine="640" w:firstLineChars="200"/>
        <w:rPr>
          <w:rFonts w:hint="default" w:ascii="仿宋_GB2312" w:hAnsi="仿宋_GB2312" w:eastAsia="仿宋_GB2312" w:cs="仿宋_GB2312"/>
          <w:sz w:val="32"/>
          <w:szCs w:val="32"/>
          <w:u w:color="000000"/>
          <w:lang w:val="en-US" w:eastAsia="zh-CN"/>
        </w:rPr>
      </w:pPr>
      <w:r>
        <w:rPr>
          <w:rFonts w:hint="eastAsia" w:ascii="仿宋_GB2312" w:hAnsi="仿宋_GB2312" w:eastAsia="仿宋_GB2312" w:cs="仿宋_GB2312"/>
          <w:sz w:val="32"/>
          <w:szCs w:val="32"/>
          <w:u w:color="000000"/>
        </w:rPr>
        <w:t>2.个别绩效指标</w:t>
      </w:r>
      <w:r>
        <w:rPr>
          <w:rFonts w:hint="eastAsia" w:ascii="仿宋_GB2312" w:hAnsi="仿宋_GB2312" w:eastAsia="仿宋_GB2312" w:cs="仿宋_GB2312"/>
          <w:sz w:val="32"/>
          <w:szCs w:val="32"/>
          <w:u w:color="000000"/>
          <w:lang w:val="en-US" w:eastAsia="zh-CN"/>
        </w:rPr>
        <w:t>设置</w:t>
      </w:r>
      <w:r>
        <w:rPr>
          <w:rFonts w:hint="eastAsia" w:ascii="仿宋_GB2312" w:hAnsi="仿宋_GB2312" w:eastAsia="仿宋_GB2312" w:cs="仿宋_GB2312"/>
          <w:sz w:val="32"/>
          <w:szCs w:val="32"/>
          <w:u w:color="000000"/>
        </w:rPr>
        <w:t>不合理，</w:t>
      </w:r>
      <w:r>
        <w:rPr>
          <w:rFonts w:hint="eastAsia" w:ascii="仿宋_GB2312" w:hAnsi="仿宋_GB2312" w:eastAsia="仿宋_GB2312" w:cs="仿宋_GB2312"/>
          <w:sz w:val="32"/>
          <w:szCs w:val="32"/>
          <w:u w:color="000000"/>
          <w:lang w:val="en-US" w:eastAsia="zh-CN"/>
        </w:rPr>
        <w:t>不科学。</w:t>
      </w:r>
      <w:r>
        <w:rPr>
          <w:rFonts w:hint="eastAsia" w:ascii="仿宋_GB2312" w:hAnsi="仿宋_GB2312" w:eastAsia="仿宋_GB2312" w:cs="仿宋_GB2312"/>
          <w:sz w:val="32"/>
          <w:szCs w:val="32"/>
          <w:u w:color="000000"/>
        </w:rPr>
        <w:t>如产出时效指标设置为“控制资金支出100%”，与项目完成时</w:t>
      </w:r>
      <w:r>
        <w:rPr>
          <w:rFonts w:hint="eastAsia" w:ascii="仿宋_GB2312" w:hAnsi="仿宋_GB2312" w:eastAsia="仿宋_GB2312" w:cs="仿宋_GB2312"/>
          <w:sz w:val="32"/>
          <w:szCs w:val="32"/>
          <w:u w:color="000000"/>
          <w:lang w:val="en-US" w:eastAsia="zh-CN"/>
        </w:rPr>
        <w:t>效</w:t>
      </w:r>
      <w:r>
        <w:rPr>
          <w:rFonts w:hint="eastAsia" w:ascii="仿宋_GB2312" w:hAnsi="仿宋_GB2312" w:eastAsia="仿宋_GB2312" w:cs="仿宋_GB2312"/>
          <w:sz w:val="32"/>
          <w:szCs w:val="32"/>
          <w:u w:color="000000"/>
        </w:rPr>
        <w:t>不相关，</w:t>
      </w:r>
      <w:r>
        <w:rPr>
          <w:rFonts w:hint="eastAsia" w:ascii="仿宋_GB2312" w:hAnsi="仿宋_GB2312" w:eastAsia="仿宋_GB2312" w:cs="仿宋_GB2312"/>
          <w:sz w:val="32"/>
          <w:szCs w:val="32"/>
          <w:u w:color="000000"/>
          <w:lang w:val="en-US" w:eastAsia="zh-CN"/>
        </w:rPr>
        <w:t>指标设置不合理。</w:t>
      </w:r>
    </w:p>
    <w:p>
      <w:pPr>
        <w:pStyle w:val="3"/>
        <w:spacing w:before="0" w:after="0" w:line="580" w:lineRule="exact"/>
        <w:ind w:firstLine="643" w:firstLineChars="200"/>
        <w:rPr>
          <w:rFonts w:ascii="楷体_GB2312" w:hAnsi="宋体" w:eastAsia="楷体_GB2312"/>
          <w:bCs w:val="0"/>
        </w:rPr>
      </w:pPr>
      <w:bookmarkStart w:id="94" w:name="_Toc72845877"/>
      <w:bookmarkStart w:id="95" w:name="_Toc72846145"/>
      <w:r>
        <w:rPr>
          <w:rFonts w:hint="eastAsia" w:ascii="楷体_GB2312" w:hAnsi="宋体" w:eastAsia="楷体_GB2312"/>
          <w:bCs w:val="0"/>
        </w:rPr>
        <w:t>（二）项目管理方面</w:t>
      </w:r>
      <w:bookmarkEnd w:id="94"/>
      <w:bookmarkEnd w:id="95"/>
    </w:p>
    <w:p>
      <w:pPr>
        <w:spacing w:line="580" w:lineRule="exact"/>
        <w:ind w:firstLine="640" w:firstLineChars="200"/>
        <w:rPr>
          <w:rFonts w:hint="eastAsia" w:ascii="仿宋_GB2312" w:eastAsia="仿宋_GB2312"/>
          <w:sz w:val="32"/>
          <w:szCs w:val="32"/>
        </w:rPr>
      </w:pPr>
      <w:r>
        <w:rPr>
          <w:rFonts w:hint="eastAsia" w:eastAsia="仿宋_GB2312"/>
          <w:sz w:val="32"/>
          <w:szCs w:val="32"/>
          <w:lang w:val="en-US" w:eastAsia="zh-CN"/>
        </w:rPr>
        <w:t>1.</w:t>
      </w:r>
      <w:r>
        <w:rPr>
          <w:rFonts w:hint="eastAsia" w:eastAsia="仿宋_GB2312"/>
          <w:sz w:val="32"/>
          <w:szCs w:val="32"/>
        </w:rPr>
        <w:t>部分合同签订不规范：</w:t>
      </w:r>
      <w:r>
        <w:rPr>
          <w:rFonts w:hint="eastAsia" w:ascii="仿宋_GB2312" w:eastAsia="仿宋_GB2312"/>
          <w:sz w:val="32"/>
          <w:szCs w:val="32"/>
        </w:rPr>
        <w:t>如与</w:t>
      </w:r>
      <w:r>
        <w:rPr>
          <w:rFonts w:hint="eastAsia" w:ascii="仿宋_GB2312" w:eastAsia="仿宋_GB2312"/>
          <w:sz w:val="32"/>
          <w:szCs w:val="32"/>
          <w:lang w:val="en-US" w:eastAsia="zh-CN"/>
        </w:rPr>
        <w:t>保定宅速美装饰工程</w:t>
      </w:r>
      <w:r>
        <w:rPr>
          <w:rFonts w:hint="eastAsia" w:ascii="仿宋_GB2312" w:eastAsia="仿宋_GB2312"/>
          <w:sz w:val="32"/>
          <w:szCs w:val="32"/>
        </w:rPr>
        <w:t>有限公司签订的</w:t>
      </w:r>
      <w:r>
        <w:rPr>
          <w:rFonts w:hint="eastAsia" w:ascii="仿宋_GB2312" w:eastAsia="仿宋_GB2312"/>
          <w:sz w:val="32"/>
          <w:szCs w:val="32"/>
          <w:lang w:val="en-US" w:eastAsia="zh-CN"/>
        </w:rPr>
        <w:t>社区装修工程协议</w:t>
      </w:r>
      <w:r>
        <w:rPr>
          <w:rFonts w:hint="eastAsia" w:ascii="仿宋_GB2312" w:eastAsia="仿宋_GB2312"/>
          <w:sz w:val="32"/>
          <w:szCs w:val="32"/>
        </w:rPr>
        <w:t>，</w:t>
      </w:r>
      <w:r>
        <w:rPr>
          <w:rFonts w:hint="eastAsia" w:ascii="仿宋_GB2312" w:eastAsia="仿宋_GB2312"/>
          <w:sz w:val="32"/>
          <w:szCs w:val="32"/>
          <w:lang w:val="en-US" w:eastAsia="zh-CN"/>
        </w:rPr>
        <w:t>施工期间为2020年1月1日至2020年12月1日，合同签订日期为2020年12月1日，存在先施工后补签合同的问题；与河北瀚江建筑工程有限公司签订的装修合同，无城区办事处签章；与中鼎誉润工程咨询有限公司签订的建设工程造价咨询合同，无双方签章及</w:t>
      </w:r>
      <w:r>
        <w:rPr>
          <w:rFonts w:hint="eastAsia" w:ascii="仿宋_GB2312" w:eastAsia="仿宋_GB2312"/>
          <w:sz w:val="32"/>
          <w:szCs w:val="32"/>
        </w:rPr>
        <w:t>合同签订日期。</w:t>
      </w:r>
    </w:p>
    <w:p>
      <w:pPr>
        <w:pStyle w:val="2"/>
        <w:spacing w:line="580" w:lineRule="exact"/>
        <w:rPr>
          <w:rFonts w:eastAsia="黑体"/>
        </w:rPr>
      </w:pPr>
      <w:bookmarkStart w:id="96" w:name="_Toc72846146"/>
      <w:bookmarkStart w:id="97" w:name="_Toc25653"/>
      <w:r>
        <w:rPr>
          <w:rFonts w:eastAsia="黑体"/>
        </w:rPr>
        <w:t>六、有关建议</w:t>
      </w:r>
      <w:bookmarkEnd w:id="96"/>
      <w:bookmarkEnd w:id="97"/>
    </w:p>
    <w:p>
      <w:pPr>
        <w:spacing w:line="580" w:lineRule="exact"/>
        <w:ind w:firstLine="640" w:firstLineChars="200"/>
        <w:rPr>
          <w:rFonts w:eastAsia="仿宋_GB2312"/>
          <w:sz w:val="32"/>
          <w:szCs w:val="32"/>
        </w:rPr>
      </w:pPr>
      <w:r>
        <w:rPr>
          <w:rFonts w:eastAsia="仿宋_GB2312"/>
          <w:sz w:val="32"/>
          <w:szCs w:val="32"/>
        </w:rPr>
        <w:t>针对上述发现的问题，为进一步提升项目单位今后的</w:t>
      </w:r>
      <w:r>
        <w:rPr>
          <w:rFonts w:hint="eastAsia" w:eastAsia="仿宋_GB2312"/>
          <w:sz w:val="32"/>
          <w:szCs w:val="32"/>
        </w:rPr>
        <w:t>预算和</w:t>
      </w:r>
      <w:r>
        <w:rPr>
          <w:rFonts w:eastAsia="仿宋_GB2312"/>
          <w:sz w:val="32"/>
          <w:szCs w:val="32"/>
        </w:rPr>
        <w:t>项目管理水平，提出以下建议：</w:t>
      </w:r>
    </w:p>
    <w:p>
      <w:pPr>
        <w:spacing w:line="580" w:lineRule="exact"/>
        <w:ind w:firstLine="640" w:firstLineChars="200"/>
        <w:rPr>
          <w:rFonts w:hint="default" w:eastAsia="仿宋_GB2312"/>
          <w:sz w:val="32"/>
          <w:szCs w:val="32"/>
          <w:lang w:val="en-US" w:eastAsia="zh-CN"/>
        </w:rPr>
      </w:pPr>
      <w:r>
        <w:rPr>
          <w:rFonts w:hint="eastAsia" w:eastAsia="仿宋_GB2312"/>
          <w:sz w:val="32"/>
          <w:szCs w:val="32"/>
          <w:highlight w:val="none"/>
          <w:lang w:val="en-US" w:eastAsia="zh-CN"/>
        </w:rPr>
        <w:t>1.针对预算管理方面问题，</w:t>
      </w:r>
      <w:r>
        <w:rPr>
          <w:rFonts w:hint="eastAsia" w:eastAsia="仿宋_GB2312"/>
          <w:sz w:val="32"/>
          <w:szCs w:val="32"/>
          <w:highlight w:val="none"/>
        </w:rPr>
        <w:t>一是建议项目单位在制定绩效</w:t>
      </w:r>
      <w:r>
        <w:rPr>
          <w:rFonts w:hint="eastAsia" w:eastAsia="仿宋_GB2312"/>
          <w:sz w:val="32"/>
          <w:szCs w:val="32"/>
          <w:highlight w:val="none"/>
          <w:lang w:val="en-US" w:eastAsia="zh-CN"/>
        </w:rPr>
        <w:t>目标时，制定可衡量、可量化的绩效目标，充分发挥绩效目标的考核衡量作用；二是制定绩效</w:t>
      </w:r>
      <w:r>
        <w:rPr>
          <w:rFonts w:hint="eastAsia" w:eastAsia="仿宋_GB2312"/>
          <w:sz w:val="32"/>
          <w:szCs w:val="32"/>
          <w:highlight w:val="none"/>
        </w:rPr>
        <w:t>指标时</w:t>
      </w:r>
      <w:r>
        <w:rPr>
          <w:rFonts w:hint="eastAsia" w:eastAsia="仿宋_GB2312"/>
          <w:sz w:val="32"/>
          <w:szCs w:val="32"/>
          <w:highlight w:val="none"/>
          <w:lang w:val="en-US" w:eastAsia="zh-CN"/>
        </w:rPr>
        <w:t>应</w:t>
      </w:r>
      <w:r>
        <w:rPr>
          <w:rFonts w:hint="eastAsia" w:eastAsia="仿宋_GB2312"/>
          <w:sz w:val="32"/>
          <w:szCs w:val="32"/>
          <w:highlight w:val="none"/>
        </w:rPr>
        <w:t>充分考虑绩效指标设定的全面性，使设定的绩效指标能够反映项目的产出</w:t>
      </w:r>
      <w:r>
        <w:rPr>
          <w:rFonts w:hint="eastAsia" w:eastAsia="仿宋_GB2312"/>
          <w:sz w:val="32"/>
          <w:szCs w:val="32"/>
          <w:highlight w:val="none"/>
          <w:lang w:val="en-US" w:eastAsia="zh-CN"/>
        </w:rPr>
        <w:t>数量、</w:t>
      </w:r>
      <w:r>
        <w:rPr>
          <w:rFonts w:hint="eastAsia" w:eastAsia="仿宋_GB2312"/>
          <w:sz w:val="32"/>
          <w:szCs w:val="32"/>
          <w:highlight w:val="none"/>
        </w:rPr>
        <w:t>质量和时效性，充分发挥绩效指标的指引控制作用。注重绩效指标的设定与实际情况的匹配性和契合度，避免绩效指标的设定流于形式，无实际考核意义。</w:t>
      </w:r>
    </w:p>
    <w:p>
      <w:pPr>
        <w:spacing w:line="580" w:lineRule="exact"/>
        <w:ind w:firstLine="640" w:firstLineChars="200"/>
        <w:rPr>
          <w:rFonts w:eastAsia="仿宋"/>
          <w:sz w:val="32"/>
          <w:szCs w:val="32"/>
        </w:rPr>
      </w:pPr>
      <w:r>
        <w:rPr>
          <w:rFonts w:hint="eastAsia" w:eastAsia="仿宋_GB2312"/>
          <w:sz w:val="32"/>
          <w:szCs w:val="32"/>
        </w:rPr>
        <w:t>2</w:t>
      </w:r>
      <w:r>
        <w:rPr>
          <w:rFonts w:hint="eastAsia" w:eastAsia="仿宋_GB2312"/>
          <w:sz w:val="32"/>
          <w:szCs w:val="32"/>
          <w:lang w:eastAsia="zh-CN"/>
        </w:rPr>
        <w:t>.</w:t>
      </w:r>
      <w:r>
        <w:rPr>
          <w:rFonts w:hint="eastAsia" w:eastAsia="仿宋_GB2312"/>
          <w:sz w:val="32"/>
          <w:szCs w:val="32"/>
        </w:rPr>
        <w:t>针对合同签订不规范的问题，建议完善合同管理制度，规范签订合同</w:t>
      </w:r>
      <w:r>
        <w:rPr>
          <w:rFonts w:hint="eastAsia" w:eastAsia="仿宋_GB2312"/>
          <w:sz w:val="32"/>
          <w:szCs w:val="32"/>
          <w:lang w:eastAsia="zh-CN"/>
        </w:rPr>
        <w:t>。</w:t>
      </w:r>
    </w:p>
    <w:p>
      <w:pPr>
        <w:spacing w:line="580" w:lineRule="exact"/>
        <w:ind w:firstLine="640" w:firstLineChars="200"/>
        <w:rPr>
          <w:rFonts w:eastAsia="仿宋"/>
          <w:sz w:val="32"/>
          <w:szCs w:val="32"/>
        </w:rPr>
      </w:pPr>
    </w:p>
    <w:p>
      <w:pPr>
        <w:spacing w:line="580" w:lineRule="exact"/>
        <w:ind w:firstLine="640" w:firstLineChars="200"/>
        <w:rPr>
          <w:rFonts w:eastAsia="仿宋"/>
          <w:sz w:val="32"/>
          <w:szCs w:val="32"/>
        </w:rPr>
      </w:pPr>
      <w:r>
        <w:rPr>
          <w:rFonts w:eastAsia="仿宋"/>
          <w:sz w:val="32"/>
          <w:szCs w:val="32"/>
        </w:rPr>
        <w:t>附件</w:t>
      </w:r>
      <w:r>
        <w:rPr>
          <w:rFonts w:hint="eastAsia" w:eastAsia="仿宋"/>
          <w:sz w:val="32"/>
          <w:szCs w:val="32"/>
        </w:rPr>
        <w:t>1：</w:t>
      </w:r>
      <w:r>
        <w:rPr>
          <w:rFonts w:hint="eastAsia" w:eastAsia="仿宋"/>
          <w:sz w:val="32"/>
          <w:szCs w:val="32"/>
          <w:lang w:val="en-US" w:eastAsia="zh-CN"/>
        </w:rPr>
        <w:t>城区办</w:t>
      </w:r>
      <w:r>
        <w:rPr>
          <w:rFonts w:hint="eastAsia" w:eastAsia="仿宋"/>
          <w:sz w:val="32"/>
          <w:szCs w:val="32"/>
          <w:lang w:eastAsia="zh-CN"/>
        </w:rPr>
        <w:t>社区工作经费</w:t>
      </w:r>
      <w:r>
        <w:rPr>
          <w:rFonts w:hint="eastAsia" w:eastAsia="仿宋"/>
          <w:sz w:val="32"/>
          <w:szCs w:val="32"/>
        </w:rPr>
        <w:t>项目绩效评价指标体系</w:t>
      </w:r>
    </w:p>
    <w:p>
      <w:pPr>
        <w:spacing w:line="580" w:lineRule="exact"/>
        <w:ind w:firstLine="640" w:firstLineChars="200"/>
        <w:rPr>
          <w:rFonts w:eastAsia="仿宋"/>
          <w:sz w:val="32"/>
          <w:szCs w:val="32"/>
        </w:rPr>
      </w:pPr>
      <w:r>
        <w:rPr>
          <w:rFonts w:hint="eastAsia" w:eastAsia="仿宋"/>
          <w:sz w:val="32"/>
          <w:szCs w:val="32"/>
        </w:rPr>
        <w:t>附件2：群众满意度调查问卷</w:t>
      </w:r>
    </w:p>
    <w:p>
      <w:pPr>
        <w:spacing w:line="580" w:lineRule="exact"/>
        <w:ind w:firstLine="640" w:firstLineChars="200"/>
        <w:rPr>
          <w:rFonts w:eastAsia="仿宋_GB2312"/>
          <w:sz w:val="32"/>
          <w:szCs w:val="32"/>
        </w:rPr>
      </w:pPr>
    </w:p>
    <w:p>
      <w:pPr>
        <w:spacing w:line="580" w:lineRule="exact"/>
        <w:ind w:firstLine="640" w:firstLineChars="200"/>
        <w:rPr>
          <w:rFonts w:hint="eastAsia" w:eastAsia="仿宋_GB2312"/>
          <w:sz w:val="32"/>
          <w:szCs w:val="32"/>
          <w:lang w:val="en-US" w:eastAsia="zh-CN"/>
        </w:rPr>
      </w:pPr>
      <w:r>
        <w:rPr>
          <w:rFonts w:hint="eastAsia" w:eastAsia="仿宋_GB2312"/>
          <w:sz w:val="32"/>
          <w:szCs w:val="32"/>
          <w:lang w:val="en-US" w:eastAsia="zh-CN"/>
        </w:rPr>
        <w:t xml:space="preserve">  </w:t>
      </w:r>
    </w:p>
    <w:p>
      <w:pPr>
        <w:spacing w:line="580" w:lineRule="exact"/>
        <w:rPr>
          <w:rFonts w:hint="default" w:eastAsia="仿宋_GB2312"/>
          <w:sz w:val="32"/>
          <w:szCs w:val="32"/>
          <w:lang w:val="en-US" w:eastAsia="zh-CN"/>
        </w:rPr>
      </w:pPr>
    </w:p>
    <w:p>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河北德永会计师事务所           中国注册会计师：</w:t>
      </w:r>
    </w:p>
    <w:p>
      <w:pPr>
        <w:pStyle w:val="7"/>
        <w:spacing w:line="360" w:lineRule="auto"/>
        <w:ind w:right="210" w:rightChars="100" w:firstLine="1600" w:firstLineChars="500"/>
        <w:rPr>
          <w:rFonts w:ascii="仿宋" w:hAnsi="仿宋" w:eastAsia="仿宋" w:cs="仿宋"/>
          <w:sz w:val="32"/>
          <w:szCs w:val="32"/>
        </w:rPr>
      </w:pPr>
      <w:r>
        <w:rPr>
          <w:rFonts w:hint="eastAsia" w:ascii="仿宋" w:hAnsi="仿宋" w:eastAsia="仿宋" w:cs="仿宋"/>
          <w:sz w:val="32"/>
          <w:szCs w:val="32"/>
        </w:rPr>
        <w:t xml:space="preserve">有限公司  </w:t>
      </w:r>
    </w:p>
    <w:p>
      <w:pPr>
        <w:pStyle w:val="7"/>
        <w:spacing w:line="660" w:lineRule="exact"/>
        <w:ind w:firstLine="1280" w:firstLineChars="400"/>
        <w:rPr>
          <w:rFonts w:ascii="仿宋" w:hAnsi="仿宋" w:eastAsia="仿宋" w:cs="仿宋"/>
          <w:sz w:val="32"/>
          <w:szCs w:val="32"/>
        </w:rPr>
      </w:pPr>
      <w:r>
        <w:rPr>
          <w:rFonts w:hint="eastAsia" w:ascii="仿宋" w:hAnsi="仿宋" w:eastAsia="仿宋" w:cs="仿宋"/>
          <w:sz w:val="32"/>
          <w:szCs w:val="32"/>
        </w:rPr>
        <w:t>中国·石家庄               中国注册会计师：</w:t>
      </w:r>
    </w:p>
    <w:p>
      <w:pPr>
        <w:pStyle w:val="7"/>
        <w:spacing w:line="660" w:lineRule="exact"/>
        <w:ind w:firstLine="5120" w:firstLineChars="1600"/>
        <w:rPr>
          <w:rFonts w:ascii="仿宋" w:hAnsi="仿宋" w:eastAsia="仿宋" w:cs="仿宋"/>
          <w:sz w:val="32"/>
          <w:szCs w:val="32"/>
        </w:rPr>
      </w:pPr>
      <w:r>
        <w:rPr>
          <w:rFonts w:hint="eastAsia" w:ascii="仿宋" w:hAnsi="仿宋" w:eastAsia="仿宋" w:cs="仿宋"/>
          <w:sz w:val="32"/>
          <w:szCs w:val="32"/>
        </w:rPr>
        <w:t>二〇二</w:t>
      </w:r>
      <w:r>
        <w:rPr>
          <w:rFonts w:hint="eastAsia" w:ascii="仿宋" w:hAnsi="仿宋" w:eastAsia="仿宋" w:cs="仿宋"/>
          <w:sz w:val="32"/>
          <w:szCs w:val="32"/>
          <w:lang w:val="en-US" w:eastAsia="zh-CN"/>
        </w:rPr>
        <w:t>二</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 xml:space="preserve">月二十日  </w:t>
      </w:r>
    </w:p>
    <w:p>
      <w:pPr>
        <w:spacing w:line="580" w:lineRule="exact"/>
        <w:rPr>
          <w:rFonts w:ascii="仿宋_GB2312" w:hAnsi="仿宋_GB2312" w:cs="仿宋_GB2312"/>
          <w:sz w:val="32"/>
          <w:szCs w:val="32"/>
        </w:rPr>
      </w:pPr>
    </w:p>
    <w:p>
      <w:pPr>
        <w:spacing w:line="580" w:lineRule="exact"/>
        <w:rPr>
          <w:rFonts w:eastAsia="仿宋_GB2312"/>
          <w:sz w:val="32"/>
          <w:szCs w:val="32"/>
        </w:rPr>
        <w:sectPr>
          <w:footerReference r:id="rId5" w:type="default"/>
          <w:pgSz w:w="11906" w:h="16838"/>
          <w:pgMar w:top="2098" w:right="1304" w:bottom="1871" w:left="1304" w:header="851" w:footer="992" w:gutter="0"/>
          <w:pgNumType w:start="1"/>
          <w:cols w:space="425" w:num="1"/>
          <w:docGrid w:type="lines" w:linePitch="312" w:charSpace="0"/>
        </w:sectPr>
      </w:pPr>
    </w:p>
    <w:tbl>
      <w:tblPr>
        <w:tblStyle w:val="17"/>
        <w:tblW w:w="6256" w:type="pct"/>
        <w:tblInd w:w="-1701" w:type="dxa"/>
        <w:tblLayout w:type="fixed"/>
        <w:tblCellMar>
          <w:top w:w="0" w:type="dxa"/>
          <w:left w:w="108" w:type="dxa"/>
          <w:bottom w:w="0" w:type="dxa"/>
          <w:right w:w="108" w:type="dxa"/>
        </w:tblCellMar>
      </w:tblPr>
      <w:tblGrid>
        <w:gridCol w:w="1023"/>
        <w:gridCol w:w="1213"/>
        <w:gridCol w:w="1117"/>
        <w:gridCol w:w="538"/>
        <w:gridCol w:w="3110"/>
        <w:gridCol w:w="4292"/>
        <w:gridCol w:w="1823"/>
        <w:gridCol w:w="474"/>
        <w:gridCol w:w="3066"/>
      </w:tblGrid>
      <w:tr>
        <w:tblPrEx>
          <w:tblCellMar>
            <w:top w:w="0" w:type="dxa"/>
            <w:left w:w="108" w:type="dxa"/>
            <w:bottom w:w="0" w:type="dxa"/>
            <w:right w:w="108" w:type="dxa"/>
          </w:tblCellMar>
        </w:tblPrEx>
        <w:trPr>
          <w:trHeight w:val="480" w:hRule="atLeast"/>
        </w:trPr>
        <w:tc>
          <w:tcPr>
            <w:tcW w:w="671" w:type="pct"/>
            <w:gridSpan w:val="2"/>
            <w:tcBorders>
              <w:top w:val="nil"/>
              <w:left w:val="nil"/>
              <w:bottom w:val="nil"/>
              <w:right w:val="nil"/>
            </w:tcBorders>
            <w:shd w:val="clear" w:color="auto" w:fill="auto"/>
            <w:vAlign w:val="center"/>
          </w:tcPr>
          <w:p>
            <w:pPr>
              <w:widowControl/>
              <w:jc w:val="left"/>
              <w:rPr>
                <w:rFonts w:ascii="宋体" w:hAnsi="宋体" w:cs="宋体"/>
                <w:kern w:val="0"/>
                <w:sz w:val="22"/>
              </w:rPr>
            </w:pPr>
            <w:r>
              <w:rPr>
                <w:rFonts w:hint="eastAsia" w:ascii="宋体" w:hAnsi="宋体" w:cs="宋体"/>
                <w:kern w:val="0"/>
                <w:sz w:val="22"/>
              </w:rPr>
              <w:t>附件1：</w:t>
            </w:r>
          </w:p>
        </w:tc>
        <w:tc>
          <w:tcPr>
            <w:tcW w:w="335" w:type="pct"/>
            <w:tcBorders>
              <w:top w:val="nil"/>
              <w:left w:val="nil"/>
              <w:bottom w:val="nil"/>
              <w:right w:val="nil"/>
            </w:tcBorders>
            <w:shd w:val="clear" w:color="auto" w:fill="auto"/>
            <w:vAlign w:val="center"/>
          </w:tcPr>
          <w:p>
            <w:pPr>
              <w:widowControl/>
              <w:jc w:val="left"/>
              <w:rPr>
                <w:rFonts w:ascii="宋体" w:hAnsi="宋体" w:cs="宋体"/>
                <w:kern w:val="0"/>
                <w:sz w:val="22"/>
              </w:rPr>
            </w:pPr>
          </w:p>
        </w:tc>
        <w:tc>
          <w:tcPr>
            <w:tcW w:w="161" w:type="pct"/>
            <w:tcBorders>
              <w:top w:val="nil"/>
              <w:left w:val="nil"/>
              <w:bottom w:val="nil"/>
              <w:right w:val="nil"/>
            </w:tcBorders>
            <w:shd w:val="clear" w:color="auto" w:fill="auto"/>
            <w:noWrap/>
            <w:vAlign w:val="center"/>
          </w:tcPr>
          <w:p>
            <w:pPr>
              <w:widowControl/>
              <w:jc w:val="center"/>
              <w:rPr>
                <w:rFonts w:eastAsia="Times New Roman"/>
                <w:kern w:val="0"/>
                <w:sz w:val="20"/>
                <w:szCs w:val="20"/>
              </w:rPr>
            </w:pPr>
          </w:p>
        </w:tc>
        <w:tc>
          <w:tcPr>
            <w:tcW w:w="933" w:type="pct"/>
            <w:tcBorders>
              <w:top w:val="nil"/>
              <w:left w:val="nil"/>
              <w:bottom w:val="nil"/>
              <w:right w:val="nil"/>
            </w:tcBorders>
            <w:shd w:val="clear" w:color="auto" w:fill="auto"/>
            <w:noWrap/>
            <w:vAlign w:val="center"/>
          </w:tcPr>
          <w:p>
            <w:pPr>
              <w:widowControl/>
              <w:jc w:val="center"/>
              <w:rPr>
                <w:rFonts w:eastAsia="Times New Roman"/>
                <w:kern w:val="0"/>
                <w:sz w:val="20"/>
                <w:szCs w:val="20"/>
              </w:rPr>
            </w:pPr>
          </w:p>
        </w:tc>
        <w:tc>
          <w:tcPr>
            <w:tcW w:w="1288" w:type="pct"/>
            <w:tcBorders>
              <w:top w:val="nil"/>
              <w:left w:val="nil"/>
              <w:bottom w:val="nil"/>
              <w:right w:val="nil"/>
            </w:tcBorders>
            <w:shd w:val="clear" w:color="auto" w:fill="auto"/>
            <w:noWrap/>
            <w:vAlign w:val="center"/>
          </w:tcPr>
          <w:p>
            <w:pPr>
              <w:widowControl/>
              <w:jc w:val="center"/>
              <w:rPr>
                <w:rFonts w:eastAsia="Times New Roman"/>
                <w:kern w:val="0"/>
                <w:sz w:val="20"/>
                <w:szCs w:val="20"/>
              </w:rPr>
            </w:pPr>
          </w:p>
        </w:tc>
        <w:tc>
          <w:tcPr>
            <w:tcW w:w="547" w:type="pct"/>
            <w:tcBorders>
              <w:top w:val="nil"/>
              <w:left w:val="nil"/>
              <w:bottom w:val="nil"/>
              <w:right w:val="nil"/>
            </w:tcBorders>
            <w:shd w:val="clear" w:color="auto" w:fill="auto"/>
            <w:noWrap/>
            <w:vAlign w:val="center"/>
          </w:tcPr>
          <w:p>
            <w:pPr>
              <w:widowControl/>
              <w:jc w:val="left"/>
              <w:rPr>
                <w:rFonts w:eastAsia="Times New Roman"/>
                <w:kern w:val="0"/>
                <w:sz w:val="20"/>
                <w:szCs w:val="20"/>
              </w:rPr>
            </w:pPr>
          </w:p>
        </w:tc>
        <w:tc>
          <w:tcPr>
            <w:tcW w:w="142" w:type="pct"/>
            <w:tcBorders>
              <w:top w:val="nil"/>
              <w:left w:val="nil"/>
              <w:bottom w:val="nil"/>
              <w:right w:val="nil"/>
            </w:tcBorders>
            <w:shd w:val="clear" w:color="auto" w:fill="auto"/>
            <w:noWrap/>
            <w:vAlign w:val="center"/>
          </w:tcPr>
          <w:p>
            <w:pPr>
              <w:widowControl/>
              <w:jc w:val="left"/>
              <w:rPr>
                <w:rFonts w:eastAsia="Times New Roman"/>
                <w:kern w:val="0"/>
                <w:sz w:val="20"/>
                <w:szCs w:val="20"/>
              </w:rPr>
            </w:pPr>
          </w:p>
        </w:tc>
        <w:tc>
          <w:tcPr>
            <w:tcW w:w="920" w:type="pct"/>
            <w:tcBorders>
              <w:top w:val="nil"/>
              <w:left w:val="nil"/>
              <w:bottom w:val="nil"/>
              <w:right w:val="nil"/>
            </w:tcBorders>
            <w:shd w:val="clear" w:color="auto" w:fill="auto"/>
            <w:noWrap/>
            <w:vAlign w:val="center"/>
          </w:tcPr>
          <w:p>
            <w:pPr>
              <w:widowControl/>
              <w:jc w:val="center"/>
              <w:rPr>
                <w:rFonts w:eastAsia="Times New Roman"/>
                <w:kern w:val="0"/>
                <w:sz w:val="20"/>
                <w:szCs w:val="20"/>
              </w:rPr>
            </w:pPr>
          </w:p>
        </w:tc>
      </w:tr>
      <w:tr>
        <w:tblPrEx>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vAlign w:val="center"/>
          </w:tcPr>
          <w:p>
            <w:pPr>
              <w:widowControl/>
              <w:jc w:val="center"/>
              <w:rPr>
                <w:rFonts w:ascii="宋体" w:hAnsi="宋体" w:cs="宋体"/>
                <w:b/>
                <w:bCs/>
                <w:kern w:val="0"/>
                <w:sz w:val="32"/>
                <w:szCs w:val="32"/>
              </w:rPr>
            </w:pPr>
            <w:r>
              <w:rPr>
                <w:rFonts w:hint="eastAsia" w:ascii="宋体" w:hAnsi="宋体" w:cs="宋体"/>
                <w:b/>
                <w:bCs/>
                <w:kern w:val="0"/>
                <w:sz w:val="32"/>
                <w:szCs w:val="32"/>
              </w:rPr>
              <w:t>徐水区</w:t>
            </w:r>
            <w:r>
              <w:rPr>
                <w:rFonts w:hint="eastAsia" w:ascii="宋体" w:hAnsi="宋体" w:cs="宋体"/>
                <w:b/>
                <w:bCs/>
                <w:kern w:val="0"/>
                <w:sz w:val="32"/>
                <w:szCs w:val="32"/>
                <w:lang w:val="en-US" w:eastAsia="zh-CN"/>
              </w:rPr>
              <w:t>城区办</w:t>
            </w:r>
            <w:r>
              <w:rPr>
                <w:rFonts w:hint="eastAsia" w:ascii="宋体" w:hAnsi="宋体" w:cs="宋体"/>
                <w:b/>
                <w:bCs/>
                <w:kern w:val="0"/>
                <w:sz w:val="32"/>
                <w:szCs w:val="32"/>
                <w:lang w:eastAsia="zh-CN"/>
              </w:rPr>
              <w:t>社区工作经费</w:t>
            </w:r>
            <w:r>
              <w:rPr>
                <w:rFonts w:hint="eastAsia" w:ascii="宋体" w:hAnsi="宋体" w:cs="宋体"/>
                <w:b/>
                <w:bCs/>
                <w:kern w:val="0"/>
                <w:sz w:val="32"/>
                <w:szCs w:val="32"/>
              </w:rPr>
              <w:t>项目绩效评价体系</w:t>
            </w:r>
          </w:p>
        </w:tc>
      </w:tr>
      <w:tr>
        <w:tblPrEx>
          <w:tblCellMar>
            <w:top w:w="0" w:type="dxa"/>
            <w:left w:w="108" w:type="dxa"/>
            <w:bottom w:w="0" w:type="dxa"/>
            <w:right w:w="108" w:type="dxa"/>
          </w:tblCellMar>
        </w:tblPrEx>
        <w:trPr>
          <w:trHeight w:val="390" w:hRule="atLeast"/>
        </w:trPr>
        <w:tc>
          <w:tcPr>
            <w:tcW w:w="2101" w:type="pct"/>
            <w:gridSpan w:val="5"/>
            <w:tcBorders>
              <w:top w:val="nil"/>
              <w:left w:val="nil"/>
              <w:bottom w:val="single" w:color="auto" w:sz="4" w:space="0"/>
              <w:right w:val="nil"/>
            </w:tcBorders>
            <w:shd w:val="clear" w:color="auto" w:fill="auto"/>
            <w:vAlign w:val="center"/>
          </w:tcPr>
          <w:p>
            <w:pPr>
              <w:widowControl/>
              <w:jc w:val="left"/>
              <w:rPr>
                <w:rFonts w:hint="eastAsia" w:ascii="宋体" w:hAnsi="宋体" w:cs="宋体"/>
                <w:kern w:val="0"/>
                <w:sz w:val="22"/>
                <w:lang w:eastAsia="zh-CN"/>
              </w:rPr>
            </w:pPr>
            <w:r>
              <w:rPr>
                <w:rFonts w:hint="eastAsia" w:ascii="宋体" w:hAnsi="宋体" w:cs="宋体"/>
                <w:kern w:val="0"/>
                <w:sz w:val="22"/>
              </w:rPr>
              <w:t>被评价单位:保定市徐水区</w:t>
            </w:r>
            <w:r>
              <w:rPr>
                <w:rFonts w:hint="eastAsia" w:ascii="宋体" w:hAnsi="宋体" w:cs="宋体"/>
                <w:kern w:val="0"/>
                <w:sz w:val="22"/>
                <w:lang w:eastAsia="zh-CN"/>
              </w:rPr>
              <w:t>城区办事处</w:t>
            </w:r>
          </w:p>
          <w:p>
            <w:pPr>
              <w:widowControl/>
              <w:jc w:val="left"/>
              <w:rPr>
                <w:rFonts w:hint="eastAsia" w:ascii="宋体" w:hAnsi="宋体" w:cs="宋体"/>
                <w:kern w:val="0"/>
                <w:sz w:val="22"/>
                <w:lang w:eastAsia="zh-CN"/>
              </w:rPr>
            </w:pPr>
          </w:p>
        </w:tc>
        <w:tc>
          <w:tcPr>
            <w:tcW w:w="1288" w:type="pct"/>
            <w:tcBorders>
              <w:top w:val="nil"/>
              <w:left w:val="nil"/>
              <w:bottom w:val="nil"/>
              <w:right w:val="nil"/>
            </w:tcBorders>
            <w:shd w:val="clear" w:color="auto" w:fill="auto"/>
            <w:noWrap/>
            <w:vAlign w:val="center"/>
          </w:tcPr>
          <w:p>
            <w:pPr>
              <w:widowControl/>
              <w:jc w:val="left"/>
              <w:rPr>
                <w:rFonts w:ascii="宋体" w:hAnsi="宋体" w:cs="宋体"/>
                <w:kern w:val="0"/>
                <w:sz w:val="22"/>
              </w:rPr>
            </w:pPr>
          </w:p>
        </w:tc>
        <w:tc>
          <w:tcPr>
            <w:tcW w:w="547" w:type="pct"/>
            <w:tcBorders>
              <w:top w:val="nil"/>
              <w:left w:val="nil"/>
              <w:bottom w:val="nil"/>
              <w:right w:val="nil"/>
            </w:tcBorders>
            <w:shd w:val="clear" w:color="auto" w:fill="auto"/>
            <w:noWrap/>
            <w:vAlign w:val="center"/>
          </w:tcPr>
          <w:p>
            <w:pPr>
              <w:widowControl/>
              <w:jc w:val="left"/>
              <w:rPr>
                <w:rFonts w:eastAsia="Times New Roman"/>
                <w:kern w:val="0"/>
                <w:sz w:val="20"/>
                <w:szCs w:val="20"/>
              </w:rPr>
            </w:pPr>
          </w:p>
        </w:tc>
        <w:tc>
          <w:tcPr>
            <w:tcW w:w="142" w:type="pct"/>
            <w:tcBorders>
              <w:top w:val="nil"/>
              <w:left w:val="nil"/>
              <w:bottom w:val="nil"/>
              <w:right w:val="nil"/>
            </w:tcBorders>
            <w:shd w:val="clear" w:color="auto" w:fill="auto"/>
            <w:noWrap/>
            <w:vAlign w:val="center"/>
          </w:tcPr>
          <w:p>
            <w:pPr>
              <w:widowControl/>
              <w:jc w:val="left"/>
              <w:rPr>
                <w:rFonts w:eastAsia="Times New Roman"/>
                <w:kern w:val="0"/>
                <w:sz w:val="20"/>
                <w:szCs w:val="20"/>
              </w:rPr>
            </w:pPr>
          </w:p>
        </w:tc>
        <w:tc>
          <w:tcPr>
            <w:tcW w:w="920" w:type="pct"/>
            <w:tcBorders>
              <w:top w:val="nil"/>
              <w:left w:val="nil"/>
              <w:bottom w:val="nil"/>
              <w:right w:val="nil"/>
            </w:tcBorders>
            <w:shd w:val="clear" w:color="auto" w:fill="auto"/>
            <w:noWrap/>
            <w:vAlign w:val="center"/>
          </w:tcPr>
          <w:p>
            <w:pPr>
              <w:widowControl/>
              <w:jc w:val="center"/>
              <w:rPr>
                <w:rFonts w:eastAsia="Times New Roman"/>
                <w:kern w:val="0"/>
                <w:sz w:val="20"/>
                <w:szCs w:val="20"/>
              </w:rPr>
            </w:pPr>
          </w:p>
        </w:tc>
      </w:tr>
      <w:tr>
        <w:tblPrEx>
          <w:tblCellMar>
            <w:top w:w="0" w:type="dxa"/>
            <w:left w:w="108" w:type="dxa"/>
            <w:bottom w:w="0" w:type="dxa"/>
            <w:right w:w="108" w:type="dxa"/>
          </w:tblCellMar>
        </w:tblPrEx>
        <w:trPr>
          <w:trHeight w:val="615"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一级指标</w:t>
            </w:r>
          </w:p>
        </w:tc>
        <w:tc>
          <w:tcPr>
            <w:tcW w:w="364"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二级</w:t>
            </w:r>
            <w:r>
              <w:rPr>
                <w:b/>
                <w:bCs/>
                <w:kern w:val="0"/>
                <w:sz w:val="20"/>
                <w:szCs w:val="20"/>
              </w:rPr>
              <w:br w:type="textWrapping"/>
            </w:r>
            <w:r>
              <w:rPr>
                <w:rFonts w:hint="eastAsia" w:ascii="宋体" w:hAnsi="宋体" w:cs="宋体"/>
                <w:b/>
                <w:bCs/>
                <w:kern w:val="0"/>
                <w:sz w:val="20"/>
                <w:szCs w:val="20"/>
              </w:rPr>
              <w:t>指标</w:t>
            </w:r>
          </w:p>
        </w:tc>
        <w:tc>
          <w:tcPr>
            <w:tcW w:w="33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三级    指标</w:t>
            </w:r>
          </w:p>
        </w:tc>
        <w:tc>
          <w:tcPr>
            <w:tcW w:w="16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分值</w:t>
            </w:r>
          </w:p>
        </w:tc>
        <w:tc>
          <w:tcPr>
            <w:tcW w:w="9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指标解释</w:t>
            </w:r>
          </w:p>
        </w:tc>
        <w:tc>
          <w:tcPr>
            <w:tcW w:w="128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指标说明</w:t>
            </w:r>
          </w:p>
        </w:tc>
        <w:tc>
          <w:tcPr>
            <w:tcW w:w="54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评分标准</w:t>
            </w:r>
          </w:p>
        </w:tc>
        <w:tc>
          <w:tcPr>
            <w:tcW w:w="14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评分</w:t>
            </w:r>
          </w:p>
        </w:tc>
        <w:tc>
          <w:tcPr>
            <w:tcW w:w="92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扣分原因</w:t>
            </w:r>
          </w:p>
        </w:tc>
      </w:tr>
      <w:tr>
        <w:tblPrEx>
          <w:tblCellMar>
            <w:top w:w="0" w:type="dxa"/>
            <w:left w:w="108" w:type="dxa"/>
            <w:bottom w:w="0" w:type="dxa"/>
            <w:right w:w="108" w:type="dxa"/>
          </w:tblCellMar>
        </w:tblPrEx>
        <w:trPr>
          <w:trHeight w:val="1200" w:hRule="atLeast"/>
        </w:trPr>
        <w:tc>
          <w:tcPr>
            <w:tcW w:w="307"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决策</w:t>
            </w:r>
            <w:r>
              <w:rPr>
                <w:rFonts w:ascii="宋体" w:hAnsi="宋体"/>
                <w:kern w:val="0"/>
                <w:sz w:val="18"/>
                <w:szCs w:val="18"/>
              </w:rPr>
              <w:t xml:space="preserve">  </w:t>
            </w:r>
            <w:r>
              <w:rPr>
                <w:rFonts w:hint="eastAsia" w:ascii="宋体" w:hAnsi="宋体" w:cs="宋体"/>
                <w:kern w:val="0"/>
                <w:sz w:val="18"/>
                <w:szCs w:val="18"/>
              </w:rPr>
              <w:t>（</w:t>
            </w:r>
            <w:r>
              <w:rPr>
                <w:rFonts w:hint="eastAsia" w:ascii="宋体" w:hAnsi="宋体"/>
                <w:kern w:val="0"/>
                <w:sz w:val="18"/>
                <w:szCs w:val="18"/>
                <w:lang w:val="en-US" w:eastAsia="zh-CN"/>
              </w:rPr>
              <w:t>12</w:t>
            </w:r>
            <w:r>
              <w:rPr>
                <w:rFonts w:hint="eastAsia" w:ascii="宋体" w:hAnsi="宋体" w:cs="宋体"/>
                <w:kern w:val="0"/>
                <w:sz w:val="18"/>
                <w:szCs w:val="18"/>
              </w:rPr>
              <w:t>分）</w:t>
            </w:r>
          </w:p>
        </w:tc>
        <w:tc>
          <w:tcPr>
            <w:tcW w:w="36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项目立项  （</w:t>
            </w:r>
            <w:r>
              <w:rPr>
                <w:rFonts w:hint="eastAsia" w:ascii="宋体" w:hAnsi="宋体" w:cs="宋体"/>
                <w:kern w:val="0"/>
                <w:sz w:val="18"/>
                <w:szCs w:val="18"/>
                <w:lang w:val="en-US" w:eastAsia="zh-CN"/>
              </w:rPr>
              <w:t>4</w:t>
            </w:r>
            <w:r>
              <w:rPr>
                <w:rFonts w:hint="eastAsia" w:ascii="宋体" w:hAnsi="宋体" w:cs="宋体"/>
                <w:kern w:val="0"/>
                <w:sz w:val="18"/>
                <w:szCs w:val="18"/>
              </w:rPr>
              <w:t>分）</w:t>
            </w:r>
          </w:p>
        </w:tc>
        <w:tc>
          <w:tcPr>
            <w:tcW w:w="33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立项依据充分性</w:t>
            </w:r>
          </w:p>
        </w:tc>
        <w:tc>
          <w:tcPr>
            <w:tcW w:w="161"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kern w:val="0"/>
                <w:sz w:val="18"/>
                <w:szCs w:val="18"/>
                <w:lang w:eastAsia="zh-CN"/>
              </w:rPr>
            </w:pPr>
            <w:r>
              <w:rPr>
                <w:rFonts w:hint="eastAsia" w:ascii="宋体" w:hAnsi="宋体"/>
                <w:kern w:val="0"/>
                <w:sz w:val="18"/>
                <w:szCs w:val="18"/>
                <w:lang w:val="en-US" w:eastAsia="zh-CN"/>
              </w:rPr>
              <w:t>2</w:t>
            </w:r>
          </w:p>
        </w:tc>
        <w:tc>
          <w:tcPr>
            <w:tcW w:w="933" w:type="pct"/>
            <w:tcBorders>
              <w:top w:val="nil"/>
              <w:left w:val="nil"/>
              <w:bottom w:val="single" w:color="auto" w:sz="4" w:space="0"/>
              <w:right w:val="single" w:color="auto" w:sz="4" w:space="0"/>
            </w:tcBorders>
            <w:shd w:val="clear" w:color="auto" w:fill="auto"/>
            <w:vAlign w:val="center"/>
          </w:tcPr>
          <w:p>
            <w:pPr>
              <w:widowControl/>
              <w:rPr>
                <w:rFonts w:ascii="宋体" w:hAnsi="宋体"/>
                <w:color w:val="000000"/>
                <w:kern w:val="0"/>
                <w:sz w:val="18"/>
                <w:szCs w:val="18"/>
              </w:rPr>
            </w:pPr>
            <w:r>
              <w:rPr>
                <w:rFonts w:hint="eastAsia" w:ascii="宋体" w:hAnsi="宋体"/>
                <w:color w:val="000000"/>
                <w:kern w:val="0"/>
                <w:sz w:val="18"/>
                <w:szCs w:val="18"/>
              </w:rPr>
              <w:t>项目立项是否符合法律法规、相关政策、发展规划以及部门职责，用以反映和考核项目立项依据情况。</w:t>
            </w:r>
          </w:p>
        </w:tc>
        <w:tc>
          <w:tcPr>
            <w:tcW w:w="1288" w:type="pct"/>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cs="宋体"/>
                <w:kern w:val="0"/>
                <w:sz w:val="18"/>
                <w:szCs w:val="18"/>
              </w:rPr>
            </w:pPr>
            <w:r>
              <w:rPr>
                <w:rFonts w:hint="eastAsia" w:ascii="宋体" w:hAnsi="宋体" w:cs="宋体"/>
                <w:kern w:val="0"/>
                <w:sz w:val="18"/>
                <w:szCs w:val="18"/>
              </w:rPr>
              <w:t>评价要点：</w:t>
            </w:r>
          </w:p>
          <w:p>
            <w:pPr>
              <w:widowControl/>
              <w:jc w:val="left"/>
              <w:rPr>
                <w:rFonts w:hint="eastAsia" w:ascii="宋体" w:hAnsi="宋体" w:cs="宋体"/>
                <w:kern w:val="0"/>
                <w:sz w:val="18"/>
                <w:szCs w:val="18"/>
              </w:rPr>
            </w:pPr>
            <w:r>
              <w:rPr>
                <w:rFonts w:hint="eastAsia" w:ascii="宋体" w:hAnsi="宋体" w:cs="宋体"/>
                <w:kern w:val="0"/>
                <w:sz w:val="18"/>
                <w:szCs w:val="18"/>
              </w:rPr>
              <w:t>①项目立项是否符合国家法律法规、国民经济发展规划和相关政策；</w:t>
            </w:r>
          </w:p>
          <w:p>
            <w:pPr>
              <w:widowControl/>
              <w:jc w:val="left"/>
              <w:rPr>
                <w:rFonts w:hint="eastAsia" w:ascii="宋体" w:hAnsi="宋体" w:cs="宋体"/>
                <w:kern w:val="0"/>
                <w:sz w:val="18"/>
                <w:szCs w:val="18"/>
              </w:rPr>
            </w:pPr>
            <w:r>
              <w:rPr>
                <w:rFonts w:hint="eastAsia" w:ascii="宋体" w:hAnsi="宋体" w:cs="宋体"/>
                <w:kern w:val="0"/>
                <w:sz w:val="18"/>
                <w:szCs w:val="18"/>
              </w:rPr>
              <w:t>②项目立项是否符合行业发展规划和政策要求；</w:t>
            </w:r>
          </w:p>
          <w:p>
            <w:pPr>
              <w:widowControl/>
              <w:jc w:val="left"/>
              <w:rPr>
                <w:rFonts w:hint="eastAsia" w:ascii="宋体" w:hAnsi="宋体" w:cs="宋体"/>
                <w:kern w:val="0"/>
                <w:sz w:val="18"/>
                <w:szCs w:val="18"/>
              </w:rPr>
            </w:pPr>
            <w:r>
              <w:rPr>
                <w:rFonts w:hint="eastAsia" w:ascii="宋体" w:hAnsi="宋体" w:cs="宋体"/>
                <w:kern w:val="0"/>
                <w:sz w:val="18"/>
                <w:szCs w:val="18"/>
              </w:rPr>
              <w:t>③项目立项是否与部门职责范围相符，属于部门履职所需；</w:t>
            </w:r>
          </w:p>
          <w:p>
            <w:pPr>
              <w:widowControl/>
              <w:jc w:val="left"/>
              <w:rPr>
                <w:rFonts w:ascii="宋体" w:hAnsi="宋体" w:cs="宋体"/>
                <w:kern w:val="0"/>
                <w:sz w:val="18"/>
                <w:szCs w:val="18"/>
              </w:rPr>
            </w:pPr>
            <w:r>
              <w:rPr>
                <w:rFonts w:hint="eastAsia" w:ascii="宋体" w:hAnsi="宋体" w:cs="宋体"/>
                <w:kern w:val="0"/>
                <w:sz w:val="18"/>
                <w:szCs w:val="18"/>
              </w:rPr>
              <w:t>④项目是否与相关部门同类项目或部门内部项目重复。</w:t>
            </w:r>
          </w:p>
        </w:tc>
        <w:tc>
          <w:tcPr>
            <w:tcW w:w="547"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olor w:val="000000"/>
                <w:kern w:val="0"/>
                <w:sz w:val="18"/>
                <w:szCs w:val="18"/>
              </w:rPr>
            </w:pPr>
            <w:r>
              <w:rPr>
                <w:rStyle w:val="31"/>
                <w:lang w:val="en-US" w:eastAsia="zh-CN" w:bidi="ar"/>
              </w:rPr>
              <w:t>全部符合得满分；一项不符合，扣</w:t>
            </w:r>
            <w:r>
              <w:rPr>
                <w:rStyle w:val="32"/>
                <w:rFonts w:hint="eastAsia"/>
                <w:lang w:val="en-US" w:eastAsia="zh-CN" w:bidi="ar"/>
              </w:rPr>
              <w:t>0.5</w:t>
            </w:r>
            <w:r>
              <w:rPr>
                <w:rStyle w:val="31"/>
                <w:lang w:val="en-US" w:eastAsia="zh-CN" w:bidi="ar"/>
              </w:rPr>
              <w:t>分。</w:t>
            </w:r>
          </w:p>
        </w:tc>
        <w:tc>
          <w:tcPr>
            <w:tcW w:w="142"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kern w:val="0"/>
                <w:sz w:val="18"/>
                <w:szCs w:val="18"/>
                <w:lang w:eastAsia="zh-CN"/>
              </w:rPr>
            </w:pPr>
            <w:r>
              <w:rPr>
                <w:rFonts w:hint="eastAsia" w:ascii="宋体" w:hAnsi="宋体"/>
                <w:kern w:val="0"/>
                <w:sz w:val="18"/>
                <w:szCs w:val="18"/>
                <w:lang w:val="en-US" w:eastAsia="zh-CN"/>
              </w:rPr>
              <w:t>2</w:t>
            </w:r>
          </w:p>
        </w:tc>
        <w:tc>
          <w:tcPr>
            <w:tcW w:w="920"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200" w:hRule="atLeast"/>
        </w:trPr>
        <w:tc>
          <w:tcPr>
            <w:tcW w:w="30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64"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3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立项程序规范性</w:t>
            </w:r>
          </w:p>
        </w:tc>
        <w:tc>
          <w:tcPr>
            <w:tcW w:w="161"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kern w:val="0"/>
                <w:sz w:val="18"/>
                <w:szCs w:val="18"/>
                <w:lang w:eastAsia="zh-CN"/>
              </w:rPr>
            </w:pPr>
            <w:r>
              <w:rPr>
                <w:rFonts w:hint="eastAsia" w:ascii="宋体" w:hAnsi="宋体"/>
                <w:kern w:val="0"/>
                <w:sz w:val="18"/>
                <w:szCs w:val="18"/>
                <w:lang w:val="en-US" w:eastAsia="zh-CN"/>
              </w:rPr>
              <w:t>2</w:t>
            </w:r>
          </w:p>
        </w:tc>
        <w:tc>
          <w:tcPr>
            <w:tcW w:w="933" w:type="pct"/>
            <w:tcBorders>
              <w:top w:val="nil"/>
              <w:left w:val="nil"/>
              <w:bottom w:val="single" w:color="auto" w:sz="4" w:space="0"/>
              <w:right w:val="single" w:color="auto" w:sz="4" w:space="0"/>
            </w:tcBorders>
            <w:shd w:val="clear" w:color="auto" w:fill="auto"/>
            <w:vAlign w:val="center"/>
          </w:tcPr>
          <w:p>
            <w:pPr>
              <w:widowControl/>
              <w:rPr>
                <w:rFonts w:ascii="宋体" w:hAnsi="宋体"/>
                <w:color w:val="000000"/>
                <w:kern w:val="0"/>
                <w:sz w:val="18"/>
                <w:szCs w:val="18"/>
              </w:rPr>
            </w:pPr>
            <w:r>
              <w:rPr>
                <w:rFonts w:hint="eastAsia" w:ascii="宋体" w:hAnsi="宋体"/>
                <w:color w:val="000000"/>
                <w:kern w:val="0"/>
                <w:sz w:val="18"/>
                <w:szCs w:val="18"/>
              </w:rPr>
              <w:t>项目申请、设立过程是否符合相关要求，用以反映和考核项目立项的规范情况。</w:t>
            </w:r>
          </w:p>
        </w:tc>
        <w:tc>
          <w:tcPr>
            <w:tcW w:w="1288"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bookmarkStart w:id="98" w:name="OLE_LINK1"/>
            <w:r>
              <w:rPr>
                <w:rFonts w:hint="eastAsia" w:ascii="宋体" w:hAnsi="宋体" w:cs="宋体"/>
                <w:kern w:val="0"/>
                <w:sz w:val="18"/>
                <w:szCs w:val="18"/>
                <w:lang w:val="en-US" w:eastAsia="zh-CN"/>
              </w:rPr>
              <w:t>评分要点：</w:t>
            </w:r>
            <w:r>
              <w:rPr>
                <w:rFonts w:hint="eastAsia" w:ascii="宋体" w:hAnsi="宋体" w:cs="宋体"/>
                <w:kern w:val="0"/>
                <w:sz w:val="18"/>
                <w:szCs w:val="18"/>
              </w:rPr>
              <w:t>①项目是否按照规定程序申请设立；②申请文件、资料是否符合相关要求；③项目是否经过部门集体讨论决策；④事前是否已经过必要的可行性研究、专家论证、风险评估、绩效评估、集体决策。</w:t>
            </w:r>
            <w:bookmarkEnd w:id="98"/>
          </w:p>
        </w:tc>
        <w:tc>
          <w:tcPr>
            <w:tcW w:w="547"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olor w:val="000000"/>
                <w:kern w:val="0"/>
                <w:sz w:val="18"/>
                <w:szCs w:val="18"/>
              </w:rPr>
            </w:pPr>
            <w:r>
              <w:rPr>
                <w:rStyle w:val="31"/>
                <w:lang w:val="en-US" w:eastAsia="zh-CN" w:bidi="ar"/>
              </w:rPr>
              <w:t>全部符合得满分；一项不符合，扣</w:t>
            </w:r>
            <w:r>
              <w:rPr>
                <w:rStyle w:val="32"/>
                <w:rFonts w:hint="eastAsia"/>
                <w:lang w:val="en-US" w:eastAsia="zh-CN" w:bidi="ar"/>
              </w:rPr>
              <w:t>0.5</w:t>
            </w:r>
            <w:r>
              <w:rPr>
                <w:rStyle w:val="31"/>
                <w:lang w:val="en-US" w:eastAsia="zh-CN" w:bidi="ar"/>
              </w:rPr>
              <w:t>分。</w:t>
            </w:r>
          </w:p>
        </w:tc>
        <w:tc>
          <w:tcPr>
            <w:tcW w:w="142"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kern w:val="0"/>
                <w:sz w:val="18"/>
                <w:szCs w:val="18"/>
                <w:lang w:eastAsia="zh-CN"/>
              </w:rPr>
            </w:pPr>
            <w:r>
              <w:rPr>
                <w:rFonts w:hint="eastAsia" w:ascii="宋体" w:hAnsi="宋体"/>
                <w:kern w:val="0"/>
                <w:sz w:val="18"/>
                <w:szCs w:val="18"/>
                <w:lang w:val="en-US" w:eastAsia="zh-CN"/>
              </w:rPr>
              <w:t>2</w:t>
            </w:r>
          </w:p>
        </w:tc>
        <w:tc>
          <w:tcPr>
            <w:tcW w:w="920"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200" w:hRule="atLeast"/>
        </w:trPr>
        <w:tc>
          <w:tcPr>
            <w:tcW w:w="30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6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绩效目标  （</w:t>
            </w:r>
            <w:r>
              <w:rPr>
                <w:rFonts w:hint="eastAsia" w:ascii="宋体" w:hAnsi="宋体" w:cs="宋体"/>
                <w:kern w:val="0"/>
                <w:sz w:val="18"/>
                <w:szCs w:val="18"/>
                <w:lang w:val="en-US" w:eastAsia="zh-CN"/>
              </w:rPr>
              <w:t>4</w:t>
            </w:r>
            <w:r>
              <w:rPr>
                <w:rFonts w:hint="eastAsia" w:ascii="宋体" w:hAnsi="宋体" w:cs="宋体"/>
                <w:kern w:val="0"/>
                <w:sz w:val="18"/>
                <w:szCs w:val="18"/>
              </w:rPr>
              <w:t>分）</w:t>
            </w:r>
          </w:p>
        </w:tc>
        <w:tc>
          <w:tcPr>
            <w:tcW w:w="33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绩效目标合理性</w:t>
            </w:r>
          </w:p>
        </w:tc>
        <w:tc>
          <w:tcPr>
            <w:tcW w:w="161"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kern w:val="0"/>
                <w:sz w:val="18"/>
                <w:szCs w:val="18"/>
                <w:lang w:eastAsia="zh-CN"/>
              </w:rPr>
            </w:pPr>
            <w:r>
              <w:rPr>
                <w:rFonts w:hint="eastAsia" w:ascii="宋体" w:hAnsi="宋体"/>
                <w:kern w:val="0"/>
                <w:sz w:val="18"/>
                <w:szCs w:val="18"/>
                <w:lang w:val="en-US" w:eastAsia="zh-CN"/>
              </w:rPr>
              <w:t>2</w:t>
            </w:r>
          </w:p>
        </w:tc>
        <w:tc>
          <w:tcPr>
            <w:tcW w:w="933" w:type="pct"/>
            <w:tcBorders>
              <w:top w:val="nil"/>
              <w:left w:val="nil"/>
              <w:bottom w:val="single" w:color="auto" w:sz="4" w:space="0"/>
              <w:right w:val="single" w:color="auto" w:sz="4" w:space="0"/>
            </w:tcBorders>
            <w:shd w:val="clear" w:color="auto" w:fill="auto"/>
            <w:vAlign w:val="center"/>
          </w:tcPr>
          <w:p>
            <w:pPr>
              <w:widowControl/>
              <w:rPr>
                <w:rFonts w:ascii="宋体" w:hAnsi="宋体"/>
                <w:color w:val="000000"/>
                <w:kern w:val="0"/>
                <w:sz w:val="18"/>
                <w:szCs w:val="18"/>
              </w:rPr>
            </w:pPr>
            <w:r>
              <w:rPr>
                <w:rFonts w:hint="eastAsia" w:ascii="宋体" w:hAnsi="宋体"/>
                <w:color w:val="000000"/>
                <w:kern w:val="0"/>
                <w:sz w:val="18"/>
                <w:szCs w:val="18"/>
              </w:rPr>
              <w:t>项目所设定的绩效目标是否依据充分，是否符合客观实际，用以反映和考核项目绩效目标与项目实施的相符情况。</w:t>
            </w:r>
          </w:p>
        </w:tc>
        <w:tc>
          <w:tcPr>
            <w:tcW w:w="1288"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lang w:val="en-US" w:eastAsia="zh-CN"/>
              </w:rPr>
              <w:t>评分要点：</w:t>
            </w:r>
            <w:r>
              <w:rPr>
                <w:rFonts w:hint="eastAsia" w:ascii="宋体" w:hAnsi="宋体" w:cs="宋体"/>
                <w:kern w:val="0"/>
                <w:sz w:val="18"/>
                <w:szCs w:val="18"/>
              </w:rPr>
              <w:t>①项目是否有绩效目标；②项目绩效目标与实际工作内容是否具有相关性；③项目预期产出效益和效果是否符合正常的业绩水平；④是否与预算确定的项目投资额或资金量相匹配。</w:t>
            </w:r>
          </w:p>
        </w:tc>
        <w:tc>
          <w:tcPr>
            <w:tcW w:w="547"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olor w:val="000000"/>
                <w:kern w:val="0"/>
                <w:sz w:val="18"/>
                <w:szCs w:val="18"/>
              </w:rPr>
            </w:pPr>
            <w:r>
              <w:rPr>
                <w:rStyle w:val="31"/>
                <w:lang w:val="en-US" w:eastAsia="zh-CN" w:bidi="ar"/>
              </w:rPr>
              <w:t>全部符合得满分；一项不符合，扣</w:t>
            </w:r>
            <w:r>
              <w:rPr>
                <w:rStyle w:val="32"/>
                <w:rFonts w:hint="eastAsia"/>
                <w:lang w:val="en-US" w:eastAsia="zh-CN" w:bidi="ar"/>
              </w:rPr>
              <w:t>0.5</w:t>
            </w:r>
            <w:r>
              <w:rPr>
                <w:rStyle w:val="31"/>
                <w:lang w:val="en-US" w:eastAsia="zh-CN" w:bidi="ar"/>
              </w:rPr>
              <w:t>分。</w:t>
            </w:r>
          </w:p>
        </w:tc>
        <w:tc>
          <w:tcPr>
            <w:tcW w:w="142"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kern w:val="0"/>
                <w:sz w:val="18"/>
                <w:szCs w:val="18"/>
                <w:lang w:eastAsia="zh-CN"/>
              </w:rPr>
            </w:pPr>
            <w:r>
              <w:rPr>
                <w:rFonts w:hint="eastAsia" w:ascii="宋体" w:hAnsi="宋体"/>
                <w:kern w:val="0"/>
                <w:sz w:val="18"/>
                <w:szCs w:val="18"/>
                <w:lang w:val="en-US" w:eastAsia="zh-CN"/>
              </w:rPr>
              <w:t>2</w:t>
            </w:r>
          </w:p>
        </w:tc>
        <w:tc>
          <w:tcPr>
            <w:tcW w:w="920"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536" w:hRule="atLeast"/>
        </w:trPr>
        <w:tc>
          <w:tcPr>
            <w:tcW w:w="30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64"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3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绩效指标明确性</w:t>
            </w:r>
          </w:p>
        </w:tc>
        <w:tc>
          <w:tcPr>
            <w:tcW w:w="161"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kern w:val="0"/>
                <w:sz w:val="18"/>
                <w:szCs w:val="18"/>
                <w:lang w:eastAsia="zh-CN"/>
              </w:rPr>
            </w:pPr>
            <w:r>
              <w:rPr>
                <w:rFonts w:hint="eastAsia" w:ascii="宋体" w:hAnsi="宋体"/>
                <w:kern w:val="0"/>
                <w:sz w:val="18"/>
                <w:szCs w:val="18"/>
                <w:lang w:val="en-US" w:eastAsia="zh-CN"/>
              </w:rPr>
              <w:t>2</w:t>
            </w:r>
          </w:p>
        </w:tc>
        <w:tc>
          <w:tcPr>
            <w:tcW w:w="933" w:type="pct"/>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依据绩效目标设定的绩效指标是否清晰、细化、可衡量等，用以反映和考核项目绩效目标的明细化情况。</w:t>
            </w:r>
          </w:p>
        </w:tc>
        <w:tc>
          <w:tcPr>
            <w:tcW w:w="1288"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lang w:val="en-US" w:eastAsia="zh-CN"/>
              </w:rPr>
              <w:t>评分要点：</w:t>
            </w:r>
            <w:r>
              <w:rPr>
                <w:rFonts w:hint="eastAsia" w:ascii="宋体" w:hAnsi="宋体" w:cs="宋体"/>
                <w:kern w:val="0"/>
                <w:sz w:val="18"/>
                <w:szCs w:val="18"/>
              </w:rPr>
              <w:t>①是否将项目绩效目标细化分解为具体的绩效指标；②是否通过清晰、可衡量的指标值予以体现；③是否与项目目标任务数或计划数相对应。</w:t>
            </w:r>
          </w:p>
        </w:tc>
        <w:tc>
          <w:tcPr>
            <w:tcW w:w="547" w:type="pct"/>
            <w:tcBorders>
              <w:top w:val="nil"/>
              <w:left w:val="nil"/>
              <w:bottom w:val="single" w:color="auto" w:sz="4" w:space="0"/>
              <w:right w:val="single" w:color="auto" w:sz="4" w:space="0"/>
            </w:tcBorders>
            <w:shd w:val="clear" w:color="auto" w:fill="auto"/>
            <w:vAlign w:val="center"/>
          </w:tcPr>
          <w:p>
            <w:pPr>
              <w:widowControl/>
              <w:jc w:val="left"/>
              <w:rPr>
                <w:rFonts w:hint="default" w:ascii="宋体" w:hAnsi="宋体" w:eastAsia="宋体"/>
                <w:color w:val="000000"/>
                <w:kern w:val="0"/>
                <w:sz w:val="18"/>
                <w:szCs w:val="18"/>
                <w:lang w:val="en-US" w:eastAsia="zh-CN"/>
              </w:rPr>
            </w:pPr>
            <w:r>
              <w:rPr>
                <w:rFonts w:hint="eastAsia" w:ascii="宋体" w:hAnsi="宋体"/>
                <w:color w:val="000000"/>
                <w:kern w:val="0"/>
                <w:sz w:val="18"/>
                <w:szCs w:val="18"/>
              </w:rPr>
              <w:t>全部符合的得</w:t>
            </w:r>
            <w:r>
              <w:rPr>
                <w:rFonts w:hint="eastAsia" w:ascii="宋体" w:hAnsi="宋体"/>
                <w:color w:val="000000"/>
                <w:kern w:val="0"/>
                <w:sz w:val="18"/>
                <w:szCs w:val="18"/>
                <w:lang w:val="en-US" w:eastAsia="zh-CN"/>
              </w:rPr>
              <w:t>满</w:t>
            </w:r>
            <w:r>
              <w:rPr>
                <w:rFonts w:hint="eastAsia" w:ascii="宋体" w:hAnsi="宋体"/>
                <w:color w:val="000000"/>
                <w:kern w:val="0"/>
                <w:sz w:val="18"/>
                <w:szCs w:val="18"/>
              </w:rPr>
              <w:t>分，</w:t>
            </w:r>
            <w:r>
              <w:rPr>
                <w:rFonts w:hint="eastAsia" w:ascii="宋体" w:hAnsi="宋体"/>
                <w:color w:val="000000"/>
                <w:kern w:val="0"/>
                <w:sz w:val="18"/>
                <w:szCs w:val="18"/>
                <w:lang w:val="en-US" w:eastAsia="zh-CN"/>
              </w:rPr>
              <w:t>不符合酌情扣分。</w:t>
            </w:r>
          </w:p>
        </w:tc>
        <w:tc>
          <w:tcPr>
            <w:tcW w:w="14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kern w:val="0"/>
                <w:sz w:val="18"/>
                <w:szCs w:val="18"/>
              </w:rPr>
            </w:pPr>
            <w:r>
              <w:rPr>
                <w:rFonts w:ascii="宋体" w:hAnsi="宋体"/>
                <w:kern w:val="0"/>
                <w:sz w:val="18"/>
                <w:szCs w:val="18"/>
              </w:rPr>
              <w:t>1</w:t>
            </w:r>
          </w:p>
        </w:tc>
        <w:tc>
          <w:tcPr>
            <w:tcW w:w="920" w:type="pct"/>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cs="宋体"/>
                <w:kern w:val="0"/>
                <w:sz w:val="18"/>
                <w:szCs w:val="18"/>
              </w:rPr>
            </w:pPr>
            <w:r>
              <w:rPr>
                <w:rFonts w:hint="eastAsia" w:ascii="宋体" w:hAnsi="宋体" w:cs="宋体"/>
                <w:kern w:val="0"/>
                <w:sz w:val="18"/>
                <w:szCs w:val="18"/>
              </w:rPr>
              <w:t>设置的绩效目标只有定性描述，没有</w:t>
            </w:r>
            <w:r>
              <w:rPr>
                <w:rFonts w:hint="eastAsia" w:ascii="宋体" w:hAnsi="宋体" w:cs="宋体"/>
                <w:kern w:val="0"/>
                <w:sz w:val="18"/>
                <w:szCs w:val="18"/>
                <w:lang w:val="en-US" w:eastAsia="zh-CN"/>
              </w:rPr>
              <w:t>量化，可衡量性较差</w:t>
            </w:r>
            <w:r>
              <w:rPr>
                <w:rFonts w:hint="eastAsia" w:ascii="宋体" w:hAnsi="宋体" w:cs="宋体"/>
                <w:kern w:val="0"/>
                <w:sz w:val="18"/>
                <w:szCs w:val="18"/>
              </w:rPr>
              <w:t>；绩效指标设置不合理，与绩效目标不对应。如：设置的产出数量指标“绩效评价次数4次”，与绩效目标不对应。</w:t>
            </w:r>
          </w:p>
          <w:p>
            <w:pPr>
              <w:widowControl/>
              <w:jc w:val="left"/>
              <w:rPr>
                <w:rFonts w:hint="eastAsia" w:ascii="宋体" w:hAnsi="宋体" w:cs="宋体"/>
                <w:kern w:val="0"/>
                <w:sz w:val="18"/>
                <w:szCs w:val="18"/>
              </w:rPr>
            </w:pPr>
          </w:p>
          <w:p>
            <w:pPr>
              <w:widowControl/>
              <w:jc w:val="left"/>
              <w:rPr>
                <w:rFonts w:hint="eastAsia" w:ascii="宋体" w:hAnsi="宋体" w:cs="宋体"/>
                <w:kern w:val="0"/>
                <w:sz w:val="18"/>
                <w:szCs w:val="18"/>
              </w:rPr>
            </w:pPr>
          </w:p>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1200" w:hRule="atLeast"/>
        </w:trPr>
        <w:tc>
          <w:tcPr>
            <w:tcW w:w="30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64"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资金投入  （</w:t>
            </w:r>
            <w:r>
              <w:rPr>
                <w:rFonts w:hint="eastAsia" w:ascii="宋体" w:hAnsi="宋体" w:cs="宋体"/>
                <w:kern w:val="0"/>
                <w:sz w:val="18"/>
                <w:szCs w:val="18"/>
                <w:lang w:val="en-US" w:eastAsia="zh-CN"/>
              </w:rPr>
              <w:t>4</w:t>
            </w:r>
            <w:r>
              <w:rPr>
                <w:rFonts w:hint="eastAsia" w:ascii="宋体" w:hAnsi="宋体" w:cs="宋体"/>
                <w:kern w:val="0"/>
                <w:sz w:val="18"/>
                <w:szCs w:val="18"/>
              </w:rPr>
              <w:t>分）</w:t>
            </w:r>
          </w:p>
        </w:tc>
        <w:tc>
          <w:tcPr>
            <w:tcW w:w="33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olor w:val="000000"/>
                <w:kern w:val="0"/>
                <w:sz w:val="18"/>
                <w:szCs w:val="18"/>
              </w:rPr>
            </w:pPr>
            <w:r>
              <w:rPr>
                <w:rFonts w:hint="eastAsia" w:ascii="宋体" w:hAnsi="宋体"/>
                <w:color w:val="000000"/>
                <w:kern w:val="0"/>
                <w:sz w:val="18"/>
                <w:szCs w:val="18"/>
              </w:rPr>
              <w:t>预算编制科学性</w:t>
            </w:r>
            <w:r>
              <w:rPr>
                <w:rFonts w:ascii="宋体" w:hAnsi="宋体"/>
                <w:color w:val="000000"/>
                <w:kern w:val="0"/>
                <w:sz w:val="18"/>
                <w:szCs w:val="18"/>
              </w:rPr>
              <w:t xml:space="preserve"> </w:t>
            </w:r>
          </w:p>
        </w:tc>
        <w:tc>
          <w:tcPr>
            <w:tcW w:w="161"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kern w:val="0"/>
                <w:sz w:val="18"/>
                <w:szCs w:val="18"/>
                <w:lang w:eastAsia="zh-CN"/>
              </w:rPr>
            </w:pPr>
            <w:r>
              <w:rPr>
                <w:rFonts w:hint="eastAsia" w:ascii="宋体" w:hAnsi="宋体"/>
                <w:kern w:val="0"/>
                <w:sz w:val="18"/>
                <w:szCs w:val="18"/>
                <w:lang w:val="en-US" w:eastAsia="zh-CN"/>
              </w:rPr>
              <w:t>2</w:t>
            </w:r>
          </w:p>
        </w:tc>
        <w:tc>
          <w:tcPr>
            <w:tcW w:w="933" w:type="pct"/>
            <w:tcBorders>
              <w:top w:val="nil"/>
              <w:left w:val="nil"/>
              <w:bottom w:val="single" w:color="auto" w:sz="4" w:space="0"/>
              <w:right w:val="single" w:color="auto" w:sz="4" w:space="0"/>
            </w:tcBorders>
            <w:shd w:val="clear" w:color="auto" w:fill="auto"/>
            <w:vAlign w:val="center"/>
          </w:tcPr>
          <w:p>
            <w:pPr>
              <w:widowControl/>
              <w:rPr>
                <w:rFonts w:ascii="宋体" w:hAnsi="宋体"/>
                <w:color w:val="000000"/>
                <w:kern w:val="0"/>
                <w:sz w:val="18"/>
                <w:szCs w:val="18"/>
              </w:rPr>
            </w:pPr>
            <w:r>
              <w:rPr>
                <w:rFonts w:hint="eastAsia" w:ascii="宋体" w:hAnsi="宋体"/>
                <w:color w:val="000000"/>
                <w:kern w:val="0"/>
                <w:sz w:val="18"/>
                <w:szCs w:val="18"/>
              </w:rPr>
              <w:t>项目预算编制是否经过科学论证、有明确标准，资金额度与年度目标是否相适应，用以反映和考核项目预算编制的科学性、合理性情况。</w:t>
            </w:r>
          </w:p>
        </w:tc>
        <w:tc>
          <w:tcPr>
            <w:tcW w:w="1288" w:type="pct"/>
            <w:tcBorders>
              <w:top w:val="nil"/>
              <w:left w:val="nil"/>
              <w:bottom w:val="single" w:color="auto" w:sz="4" w:space="0"/>
              <w:right w:val="single" w:color="auto" w:sz="4" w:space="0"/>
            </w:tcBorders>
            <w:shd w:val="clear" w:color="auto" w:fill="auto"/>
            <w:vAlign w:val="center"/>
          </w:tcPr>
          <w:p>
            <w:pPr>
              <w:widowControl/>
              <w:rPr>
                <w:rFonts w:ascii="宋体" w:hAnsi="宋体"/>
                <w:color w:val="000000"/>
                <w:kern w:val="0"/>
                <w:sz w:val="18"/>
                <w:szCs w:val="18"/>
              </w:rPr>
            </w:pPr>
            <w:r>
              <w:rPr>
                <w:rFonts w:hint="eastAsia" w:ascii="宋体" w:hAnsi="宋体"/>
                <w:color w:val="000000"/>
                <w:kern w:val="0"/>
                <w:sz w:val="18"/>
                <w:szCs w:val="18"/>
                <w:lang w:val="en-US" w:eastAsia="zh-CN"/>
              </w:rPr>
              <w:t>评分要点：</w:t>
            </w:r>
            <w:r>
              <w:rPr>
                <w:rFonts w:hint="eastAsia" w:ascii="宋体" w:hAnsi="宋体"/>
                <w:color w:val="000000"/>
                <w:kern w:val="0"/>
                <w:sz w:val="18"/>
                <w:szCs w:val="18"/>
              </w:rPr>
              <w:t>①预算编制是否经过科学论证；②预算内容与项目内容是否匹配；③预算额度测算依据是否充分，是否按照标准编制；④预算确定的项目投资额或资金量是否与工作任务相匹配。</w:t>
            </w:r>
          </w:p>
        </w:tc>
        <w:tc>
          <w:tcPr>
            <w:tcW w:w="547"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olor w:val="000000"/>
                <w:kern w:val="0"/>
                <w:sz w:val="18"/>
                <w:szCs w:val="18"/>
              </w:rPr>
            </w:pPr>
            <w:r>
              <w:rPr>
                <w:rFonts w:hint="eastAsia" w:ascii="宋体" w:hAnsi="宋体"/>
                <w:color w:val="000000"/>
                <w:kern w:val="0"/>
                <w:sz w:val="18"/>
                <w:szCs w:val="18"/>
              </w:rPr>
              <w:t>全部符合的得</w:t>
            </w:r>
            <w:r>
              <w:rPr>
                <w:rFonts w:hint="eastAsia" w:ascii="宋体" w:hAnsi="宋体"/>
                <w:color w:val="000000"/>
                <w:kern w:val="0"/>
                <w:sz w:val="18"/>
                <w:szCs w:val="18"/>
                <w:lang w:val="en-US" w:eastAsia="zh-CN"/>
              </w:rPr>
              <w:t>满</w:t>
            </w:r>
            <w:r>
              <w:rPr>
                <w:rFonts w:hint="eastAsia" w:ascii="宋体" w:hAnsi="宋体"/>
                <w:color w:val="000000"/>
                <w:kern w:val="0"/>
                <w:sz w:val="18"/>
                <w:szCs w:val="18"/>
              </w:rPr>
              <w:t>分，每发现一项不符合规定的扣</w:t>
            </w:r>
            <w:r>
              <w:rPr>
                <w:rFonts w:hint="eastAsia" w:ascii="宋体" w:hAnsi="宋体"/>
                <w:color w:val="000000"/>
                <w:kern w:val="0"/>
                <w:sz w:val="18"/>
                <w:szCs w:val="18"/>
                <w:lang w:val="en-US" w:eastAsia="zh-CN"/>
              </w:rPr>
              <w:t>0.5</w:t>
            </w:r>
            <w:r>
              <w:rPr>
                <w:rFonts w:hint="eastAsia" w:ascii="宋体" w:hAnsi="宋体"/>
                <w:color w:val="000000"/>
                <w:kern w:val="0"/>
                <w:sz w:val="18"/>
                <w:szCs w:val="18"/>
              </w:rPr>
              <w:t>分。</w:t>
            </w:r>
          </w:p>
        </w:tc>
        <w:tc>
          <w:tcPr>
            <w:tcW w:w="142"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kern w:val="0"/>
                <w:sz w:val="18"/>
                <w:szCs w:val="18"/>
                <w:lang w:eastAsia="zh-CN"/>
              </w:rPr>
            </w:pPr>
            <w:r>
              <w:rPr>
                <w:rFonts w:hint="eastAsia" w:ascii="宋体" w:hAnsi="宋体"/>
                <w:kern w:val="0"/>
                <w:sz w:val="18"/>
                <w:szCs w:val="18"/>
                <w:lang w:val="en-US" w:eastAsia="zh-CN"/>
              </w:rPr>
              <w:t>2</w:t>
            </w:r>
          </w:p>
        </w:tc>
        <w:tc>
          <w:tcPr>
            <w:tcW w:w="920"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kern w:val="0"/>
                <w:sz w:val="18"/>
                <w:szCs w:val="18"/>
              </w:rPr>
            </w:pPr>
            <w:r>
              <w:rPr>
                <w:rFonts w:ascii="宋体" w:hAnsi="宋体"/>
                <w:kern w:val="0"/>
                <w:sz w:val="18"/>
                <w:szCs w:val="18"/>
              </w:rPr>
              <w:t>　</w:t>
            </w:r>
          </w:p>
        </w:tc>
      </w:tr>
      <w:tr>
        <w:tblPrEx>
          <w:tblCellMar>
            <w:top w:w="0" w:type="dxa"/>
            <w:left w:w="108" w:type="dxa"/>
            <w:bottom w:w="0" w:type="dxa"/>
            <w:right w:w="108" w:type="dxa"/>
          </w:tblCellMar>
        </w:tblPrEx>
        <w:trPr>
          <w:trHeight w:val="1200" w:hRule="atLeast"/>
        </w:trPr>
        <w:tc>
          <w:tcPr>
            <w:tcW w:w="307"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64"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kern w:val="0"/>
                <w:sz w:val="18"/>
                <w:szCs w:val="18"/>
              </w:rPr>
            </w:pPr>
          </w:p>
        </w:tc>
        <w:tc>
          <w:tcPr>
            <w:tcW w:w="33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olor w:val="000000"/>
                <w:kern w:val="0"/>
                <w:sz w:val="18"/>
                <w:szCs w:val="18"/>
              </w:rPr>
            </w:pPr>
            <w:r>
              <w:rPr>
                <w:rFonts w:hint="eastAsia" w:ascii="宋体" w:hAnsi="宋体"/>
                <w:color w:val="000000"/>
                <w:kern w:val="0"/>
                <w:sz w:val="18"/>
                <w:szCs w:val="18"/>
              </w:rPr>
              <w:t>资金分配合理性</w:t>
            </w:r>
            <w:r>
              <w:rPr>
                <w:rFonts w:ascii="宋体" w:hAnsi="宋体"/>
                <w:color w:val="000000"/>
                <w:kern w:val="0"/>
                <w:sz w:val="18"/>
                <w:szCs w:val="18"/>
              </w:rPr>
              <w:t xml:space="preserve"> </w:t>
            </w:r>
          </w:p>
        </w:tc>
        <w:tc>
          <w:tcPr>
            <w:tcW w:w="16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kern w:val="0"/>
                <w:sz w:val="18"/>
                <w:szCs w:val="18"/>
              </w:rPr>
            </w:pPr>
            <w:r>
              <w:rPr>
                <w:rFonts w:ascii="宋体" w:hAnsi="宋体"/>
                <w:kern w:val="0"/>
                <w:sz w:val="18"/>
                <w:szCs w:val="18"/>
              </w:rPr>
              <w:t>2</w:t>
            </w:r>
          </w:p>
        </w:tc>
        <w:tc>
          <w:tcPr>
            <w:tcW w:w="933" w:type="pct"/>
            <w:tcBorders>
              <w:top w:val="single" w:color="auto" w:sz="4" w:space="0"/>
              <w:left w:val="nil"/>
              <w:bottom w:val="single" w:color="auto" w:sz="4" w:space="0"/>
              <w:right w:val="single" w:color="auto" w:sz="4" w:space="0"/>
            </w:tcBorders>
            <w:shd w:val="clear" w:color="auto" w:fill="auto"/>
            <w:vAlign w:val="center"/>
          </w:tcPr>
          <w:p>
            <w:pPr>
              <w:widowControl/>
              <w:rPr>
                <w:rFonts w:hint="eastAsia" w:ascii="宋体" w:hAnsi="宋体"/>
                <w:color w:val="000000"/>
                <w:kern w:val="0"/>
                <w:sz w:val="18"/>
                <w:szCs w:val="18"/>
              </w:rPr>
            </w:pPr>
            <w:r>
              <w:rPr>
                <w:rFonts w:hint="eastAsia" w:ascii="宋体" w:hAnsi="宋体"/>
                <w:color w:val="000000"/>
                <w:kern w:val="0"/>
                <w:sz w:val="18"/>
                <w:szCs w:val="18"/>
              </w:rPr>
              <w:t>项目预算编制是否经过科学论证、有明确标准，资金预算是否与项目实施相适应，用反映和考核项目预算编制科学性、合理性情况。</w:t>
            </w:r>
          </w:p>
          <w:p>
            <w:pPr>
              <w:widowControl/>
              <w:rPr>
                <w:rFonts w:hint="eastAsia" w:ascii="宋体" w:hAnsi="宋体"/>
                <w:color w:val="000000"/>
                <w:kern w:val="0"/>
                <w:sz w:val="18"/>
                <w:szCs w:val="18"/>
              </w:rPr>
            </w:pPr>
          </w:p>
          <w:p>
            <w:pPr>
              <w:widowControl/>
              <w:rPr>
                <w:rFonts w:ascii="宋体" w:hAnsi="宋体"/>
                <w:color w:val="000000"/>
                <w:kern w:val="0"/>
                <w:sz w:val="18"/>
                <w:szCs w:val="18"/>
              </w:rPr>
            </w:pPr>
          </w:p>
        </w:tc>
        <w:tc>
          <w:tcPr>
            <w:tcW w:w="1288" w:type="pct"/>
            <w:tcBorders>
              <w:top w:val="single" w:color="auto" w:sz="4" w:space="0"/>
              <w:left w:val="nil"/>
              <w:bottom w:val="single" w:color="auto" w:sz="4" w:space="0"/>
              <w:right w:val="single" w:color="auto" w:sz="4" w:space="0"/>
            </w:tcBorders>
            <w:shd w:val="clear" w:color="auto" w:fill="auto"/>
            <w:vAlign w:val="center"/>
          </w:tcPr>
          <w:p>
            <w:pPr>
              <w:widowControl/>
              <w:rPr>
                <w:rFonts w:hint="eastAsia"/>
                <w:sz w:val="18"/>
                <w:szCs w:val="18"/>
              </w:rPr>
            </w:pPr>
            <w:r>
              <w:rPr>
                <w:rFonts w:hint="eastAsia"/>
                <w:sz w:val="18"/>
                <w:szCs w:val="18"/>
              </w:rPr>
              <w:t>评价要点：</w:t>
            </w:r>
          </w:p>
          <w:p>
            <w:pPr>
              <w:widowControl/>
              <w:rPr>
                <w:rFonts w:hint="eastAsia"/>
                <w:sz w:val="18"/>
                <w:szCs w:val="18"/>
              </w:rPr>
            </w:pPr>
            <w:r>
              <w:rPr>
                <w:rFonts w:hint="eastAsia"/>
                <w:sz w:val="18"/>
                <w:szCs w:val="18"/>
              </w:rPr>
              <w:t>①预算资金分配依据是否充分；</w:t>
            </w:r>
          </w:p>
          <w:p>
            <w:pPr>
              <w:widowControl/>
              <w:rPr>
                <w:rFonts w:ascii="宋体" w:hAnsi="宋体"/>
                <w:color w:val="000000"/>
                <w:kern w:val="0"/>
                <w:sz w:val="18"/>
                <w:szCs w:val="18"/>
              </w:rPr>
            </w:pPr>
            <w:r>
              <w:rPr>
                <w:rFonts w:hint="eastAsia"/>
                <w:sz w:val="18"/>
                <w:szCs w:val="18"/>
              </w:rPr>
              <w:t>②资金分配额度测算依据是否充分，是否按照标准编制。</w:t>
            </w:r>
          </w:p>
        </w:tc>
        <w:tc>
          <w:tcPr>
            <w:tcW w:w="547"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olor w:val="000000"/>
                <w:kern w:val="0"/>
                <w:sz w:val="18"/>
                <w:szCs w:val="18"/>
              </w:rPr>
            </w:pPr>
            <w:r>
              <w:rPr>
                <w:rFonts w:hint="eastAsia" w:ascii="宋体" w:hAnsi="宋体"/>
                <w:color w:val="000000"/>
                <w:kern w:val="0"/>
                <w:sz w:val="18"/>
                <w:szCs w:val="18"/>
              </w:rPr>
              <w:t>全部符合规定的得</w:t>
            </w:r>
            <w:r>
              <w:rPr>
                <w:rFonts w:hint="eastAsia" w:ascii="宋体" w:hAnsi="宋体"/>
                <w:color w:val="000000"/>
                <w:kern w:val="0"/>
                <w:sz w:val="18"/>
                <w:szCs w:val="18"/>
                <w:lang w:val="en-US" w:eastAsia="zh-CN"/>
              </w:rPr>
              <w:t>满</w:t>
            </w:r>
            <w:r>
              <w:rPr>
                <w:rFonts w:hint="eastAsia" w:ascii="宋体" w:hAnsi="宋体"/>
                <w:color w:val="000000"/>
                <w:kern w:val="0"/>
                <w:sz w:val="18"/>
                <w:szCs w:val="18"/>
              </w:rPr>
              <w:t>分，一项不符合规定的扣</w:t>
            </w:r>
            <w:r>
              <w:rPr>
                <w:rFonts w:ascii="宋体" w:hAnsi="宋体"/>
                <w:color w:val="000000"/>
                <w:kern w:val="0"/>
                <w:sz w:val="18"/>
                <w:szCs w:val="18"/>
              </w:rPr>
              <w:t>1</w:t>
            </w:r>
            <w:r>
              <w:rPr>
                <w:rFonts w:hint="eastAsia" w:ascii="宋体" w:hAnsi="宋体"/>
                <w:color w:val="000000"/>
                <w:kern w:val="0"/>
                <w:sz w:val="18"/>
                <w:szCs w:val="18"/>
              </w:rPr>
              <w:t>分。</w:t>
            </w:r>
          </w:p>
        </w:tc>
        <w:tc>
          <w:tcPr>
            <w:tcW w:w="14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kern w:val="0"/>
                <w:sz w:val="18"/>
                <w:szCs w:val="18"/>
              </w:rPr>
            </w:pPr>
            <w:r>
              <w:rPr>
                <w:rFonts w:ascii="宋体" w:hAnsi="宋体"/>
                <w:kern w:val="0"/>
                <w:sz w:val="18"/>
                <w:szCs w:val="18"/>
              </w:rPr>
              <w:t>2</w:t>
            </w:r>
          </w:p>
        </w:tc>
        <w:tc>
          <w:tcPr>
            <w:tcW w:w="920"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20" w:hRule="atLeast"/>
        </w:trPr>
        <w:tc>
          <w:tcPr>
            <w:tcW w:w="307" w:type="pct"/>
            <w:vMerge w:val="restart"/>
            <w:tcBorders>
              <w:top w:val="nil"/>
              <w:left w:val="single" w:color="auto" w:sz="4" w:space="0"/>
              <w:right w:val="single" w:color="auto" w:sz="4" w:space="0"/>
            </w:tcBorders>
            <w:shd w:val="clear" w:color="auto" w:fill="auto"/>
            <w:vAlign w:val="center"/>
          </w:tcPr>
          <w:p>
            <w:pPr>
              <w:widowControl/>
              <w:jc w:val="center"/>
              <w:rPr>
                <w:rFonts w:hint="eastAsia" w:ascii="宋体" w:hAnsi="宋体"/>
                <w:kern w:val="0"/>
                <w:sz w:val="18"/>
                <w:szCs w:val="18"/>
                <w:lang w:val="en-US" w:eastAsia="zh-CN"/>
              </w:rPr>
            </w:pPr>
            <w:r>
              <w:rPr>
                <w:rFonts w:hint="eastAsia" w:ascii="宋体" w:hAnsi="宋体"/>
                <w:kern w:val="0"/>
                <w:sz w:val="18"/>
                <w:szCs w:val="18"/>
                <w:lang w:val="en-US" w:eastAsia="zh-CN"/>
              </w:rPr>
              <w:t>过程</w:t>
            </w:r>
          </w:p>
          <w:p>
            <w:pPr>
              <w:widowControl/>
              <w:jc w:val="both"/>
              <w:rPr>
                <w:rFonts w:hint="eastAsia" w:ascii="宋体" w:hAnsi="宋体" w:eastAsia="宋体"/>
                <w:kern w:val="0"/>
                <w:sz w:val="18"/>
                <w:szCs w:val="18"/>
                <w:lang w:val="en-US" w:eastAsia="zh-CN"/>
              </w:rPr>
            </w:pPr>
            <w:r>
              <w:rPr>
                <w:rFonts w:hint="eastAsia" w:ascii="宋体" w:hAnsi="宋体"/>
                <w:kern w:val="0"/>
                <w:sz w:val="18"/>
                <w:szCs w:val="18"/>
                <w:lang w:val="en-US" w:eastAsia="zh-CN"/>
              </w:rPr>
              <w:t>（28分）</w:t>
            </w:r>
          </w:p>
        </w:tc>
        <w:tc>
          <w:tcPr>
            <w:tcW w:w="36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资金管理  （1</w:t>
            </w:r>
            <w:r>
              <w:rPr>
                <w:rFonts w:hint="eastAsia" w:ascii="宋体" w:hAnsi="宋体" w:cs="宋体"/>
                <w:kern w:val="0"/>
                <w:sz w:val="18"/>
                <w:szCs w:val="18"/>
                <w:lang w:val="en-US" w:eastAsia="zh-CN"/>
              </w:rPr>
              <w:t>2</w:t>
            </w:r>
            <w:r>
              <w:rPr>
                <w:rFonts w:hint="eastAsia" w:ascii="宋体" w:hAnsi="宋体" w:cs="宋体"/>
                <w:kern w:val="0"/>
                <w:sz w:val="18"/>
                <w:szCs w:val="18"/>
              </w:rPr>
              <w:t>分）</w:t>
            </w:r>
          </w:p>
        </w:tc>
        <w:tc>
          <w:tcPr>
            <w:tcW w:w="33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资金到位率</w:t>
            </w:r>
          </w:p>
        </w:tc>
        <w:tc>
          <w:tcPr>
            <w:tcW w:w="16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kern w:val="0"/>
                <w:sz w:val="18"/>
                <w:szCs w:val="18"/>
              </w:rPr>
            </w:pPr>
            <w:r>
              <w:rPr>
                <w:rFonts w:ascii="宋体" w:hAnsi="宋体"/>
                <w:kern w:val="0"/>
                <w:sz w:val="18"/>
                <w:szCs w:val="18"/>
              </w:rPr>
              <w:t>4</w:t>
            </w:r>
          </w:p>
        </w:tc>
        <w:tc>
          <w:tcPr>
            <w:tcW w:w="933" w:type="pct"/>
            <w:tcBorders>
              <w:top w:val="nil"/>
              <w:left w:val="nil"/>
              <w:bottom w:val="single" w:color="auto" w:sz="4" w:space="0"/>
              <w:right w:val="single" w:color="auto" w:sz="4" w:space="0"/>
            </w:tcBorders>
            <w:shd w:val="clear" w:color="auto" w:fill="auto"/>
            <w:vAlign w:val="center"/>
          </w:tcPr>
          <w:p>
            <w:pPr>
              <w:widowControl/>
              <w:rPr>
                <w:rFonts w:ascii="宋体" w:hAnsi="宋体"/>
                <w:color w:val="000000"/>
                <w:kern w:val="0"/>
                <w:sz w:val="18"/>
                <w:szCs w:val="18"/>
              </w:rPr>
            </w:pPr>
            <w:r>
              <w:rPr>
                <w:rFonts w:hint="eastAsia" w:ascii="宋体" w:hAnsi="宋体"/>
                <w:color w:val="000000"/>
                <w:kern w:val="0"/>
                <w:sz w:val="18"/>
                <w:szCs w:val="18"/>
              </w:rPr>
              <w:t>实际到位资金与预算资金的比率，用以反映和考核资金落实情况对项目实施的总体保障程度。</w:t>
            </w:r>
          </w:p>
        </w:tc>
        <w:tc>
          <w:tcPr>
            <w:tcW w:w="1288" w:type="pct"/>
            <w:tcBorders>
              <w:top w:val="nil"/>
              <w:left w:val="nil"/>
              <w:bottom w:val="single" w:color="auto" w:sz="4" w:space="0"/>
              <w:right w:val="single" w:color="auto" w:sz="4" w:space="0"/>
            </w:tcBorders>
            <w:shd w:val="clear" w:color="auto" w:fill="auto"/>
            <w:vAlign w:val="center"/>
          </w:tcPr>
          <w:p>
            <w:pPr>
              <w:widowControl/>
              <w:rPr>
                <w:rFonts w:ascii="宋体" w:hAnsi="宋体"/>
                <w:color w:val="000000"/>
                <w:kern w:val="0"/>
                <w:sz w:val="18"/>
                <w:szCs w:val="18"/>
              </w:rPr>
            </w:pPr>
            <w:r>
              <w:rPr>
                <w:rFonts w:hint="eastAsia" w:ascii="宋体" w:hAnsi="宋体"/>
                <w:color w:val="000000"/>
                <w:kern w:val="0"/>
                <w:sz w:val="18"/>
                <w:szCs w:val="18"/>
              </w:rPr>
              <w:t>资金到位率</w:t>
            </w:r>
            <w:r>
              <w:rPr>
                <w:rFonts w:ascii="宋体" w:hAnsi="宋体"/>
                <w:color w:val="000000"/>
                <w:kern w:val="0"/>
                <w:sz w:val="18"/>
                <w:szCs w:val="18"/>
              </w:rPr>
              <w:t>=</w:t>
            </w:r>
            <w:r>
              <w:rPr>
                <w:rFonts w:hint="eastAsia" w:ascii="宋体" w:hAnsi="宋体"/>
                <w:color w:val="000000"/>
                <w:kern w:val="0"/>
                <w:sz w:val="18"/>
                <w:szCs w:val="18"/>
              </w:rPr>
              <w:t>（实际到位资金</w:t>
            </w:r>
            <w:r>
              <w:rPr>
                <w:rFonts w:ascii="宋体" w:hAnsi="宋体"/>
                <w:color w:val="000000"/>
                <w:kern w:val="0"/>
                <w:sz w:val="18"/>
                <w:szCs w:val="18"/>
              </w:rPr>
              <w:t>/</w:t>
            </w:r>
            <w:r>
              <w:rPr>
                <w:rFonts w:hint="eastAsia" w:ascii="宋体" w:hAnsi="宋体"/>
                <w:color w:val="000000"/>
                <w:kern w:val="0"/>
                <w:sz w:val="18"/>
                <w:szCs w:val="18"/>
              </w:rPr>
              <w:t>预算资金）</w:t>
            </w:r>
            <w:r>
              <w:rPr>
                <w:rFonts w:ascii="宋体" w:hAnsi="宋体"/>
                <w:color w:val="000000"/>
                <w:kern w:val="0"/>
                <w:sz w:val="18"/>
                <w:szCs w:val="18"/>
              </w:rPr>
              <w:t>×100%</w:t>
            </w:r>
            <w:r>
              <w:rPr>
                <w:rFonts w:hint="eastAsia" w:ascii="宋体" w:hAnsi="宋体"/>
                <w:color w:val="000000"/>
                <w:kern w:val="0"/>
                <w:sz w:val="18"/>
                <w:szCs w:val="18"/>
              </w:rPr>
              <w:t>。</w:t>
            </w:r>
          </w:p>
        </w:tc>
        <w:tc>
          <w:tcPr>
            <w:tcW w:w="547" w:type="pct"/>
            <w:tcBorders>
              <w:top w:val="nil"/>
              <w:left w:val="nil"/>
              <w:bottom w:val="single" w:color="auto" w:sz="4" w:space="0"/>
              <w:right w:val="single" w:color="auto" w:sz="4" w:space="0"/>
            </w:tcBorders>
            <w:shd w:val="clear" w:color="auto" w:fill="auto"/>
            <w:vAlign w:val="center"/>
          </w:tcPr>
          <w:p>
            <w:pPr>
              <w:widowControl/>
              <w:rPr>
                <w:rFonts w:ascii="宋体" w:hAnsi="宋体"/>
                <w:color w:val="000000"/>
                <w:kern w:val="0"/>
                <w:sz w:val="18"/>
                <w:szCs w:val="18"/>
              </w:rPr>
            </w:pPr>
            <w:r>
              <w:rPr>
                <w:rFonts w:hint="eastAsia" w:ascii="宋体" w:hAnsi="宋体"/>
                <w:color w:val="000000"/>
                <w:kern w:val="0"/>
                <w:sz w:val="18"/>
                <w:szCs w:val="18"/>
              </w:rPr>
              <w:t>资金到位率</w:t>
            </w:r>
            <w:r>
              <w:rPr>
                <w:rFonts w:ascii="宋体" w:hAnsi="宋体"/>
                <w:color w:val="000000"/>
                <w:kern w:val="0"/>
                <w:sz w:val="18"/>
                <w:szCs w:val="18"/>
              </w:rPr>
              <w:t>=</w:t>
            </w:r>
            <w:r>
              <w:rPr>
                <w:rFonts w:hint="eastAsia" w:ascii="宋体" w:hAnsi="宋体"/>
                <w:color w:val="000000"/>
                <w:kern w:val="0"/>
                <w:sz w:val="18"/>
                <w:szCs w:val="18"/>
              </w:rPr>
              <w:t>（实际到位资金</w:t>
            </w:r>
            <w:r>
              <w:rPr>
                <w:rFonts w:ascii="宋体" w:hAnsi="宋体"/>
                <w:color w:val="000000"/>
                <w:kern w:val="0"/>
                <w:sz w:val="18"/>
                <w:szCs w:val="18"/>
              </w:rPr>
              <w:t>/</w:t>
            </w:r>
            <w:r>
              <w:rPr>
                <w:rFonts w:hint="eastAsia" w:ascii="宋体" w:hAnsi="宋体"/>
                <w:color w:val="000000"/>
                <w:kern w:val="0"/>
                <w:sz w:val="18"/>
                <w:szCs w:val="18"/>
              </w:rPr>
              <w:t>预算资金）</w:t>
            </w:r>
            <w:r>
              <w:rPr>
                <w:rFonts w:ascii="宋体" w:hAnsi="宋体"/>
                <w:color w:val="000000"/>
                <w:kern w:val="0"/>
                <w:sz w:val="18"/>
                <w:szCs w:val="18"/>
              </w:rPr>
              <w:t>×100%×4</w:t>
            </w:r>
            <w:r>
              <w:rPr>
                <w:rFonts w:hint="eastAsia" w:ascii="宋体" w:hAnsi="宋体"/>
                <w:color w:val="000000"/>
                <w:kern w:val="0"/>
                <w:sz w:val="18"/>
                <w:szCs w:val="18"/>
              </w:rPr>
              <w:t>。</w:t>
            </w:r>
          </w:p>
        </w:tc>
        <w:tc>
          <w:tcPr>
            <w:tcW w:w="14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kern w:val="0"/>
                <w:sz w:val="18"/>
                <w:szCs w:val="18"/>
              </w:rPr>
            </w:pPr>
            <w:r>
              <w:rPr>
                <w:rFonts w:ascii="宋体" w:hAnsi="宋体"/>
                <w:kern w:val="0"/>
                <w:sz w:val="18"/>
                <w:szCs w:val="18"/>
              </w:rPr>
              <w:t>4</w:t>
            </w:r>
          </w:p>
        </w:tc>
        <w:tc>
          <w:tcPr>
            <w:tcW w:w="920"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65" w:hRule="atLeast"/>
        </w:trPr>
        <w:tc>
          <w:tcPr>
            <w:tcW w:w="307" w:type="pct"/>
            <w:vMerge w:val="continue"/>
            <w:tcBorders>
              <w:left w:val="single" w:color="auto" w:sz="4" w:space="0"/>
              <w:right w:val="single" w:color="auto" w:sz="4" w:space="0"/>
            </w:tcBorders>
            <w:vAlign w:val="center"/>
          </w:tcPr>
          <w:p>
            <w:pPr>
              <w:widowControl/>
              <w:jc w:val="left"/>
              <w:rPr>
                <w:rFonts w:ascii="宋体" w:hAnsi="宋体"/>
                <w:kern w:val="0"/>
                <w:sz w:val="18"/>
                <w:szCs w:val="18"/>
              </w:rPr>
            </w:pPr>
          </w:p>
        </w:tc>
        <w:tc>
          <w:tcPr>
            <w:tcW w:w="364"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3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预算执行率</w:t>
            </w:r>
          </w:p>
        </w:tc>
        <w:tc>
          <w:tcPr>
            <w:tcW w:w="16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kern w:val="0"/>
                <w:sz w:val="18"/>
                <w:szCs w:val="18"/>
              </w:rPr>
            </w:pPr>
            <w:r>
              <w:rPr>
                <w:rFonts w:ascii="宋体" w:hAnsi="宋体"/>
                <w:kern w:val="0"/>
                <w:sz w:val="18"/>
                <w:szCs w:val="18"/>
              </w:rPr>
              <w:t>4</w:t>
            </w:r>
          </w:p>
        </w:tc>
        <w:tc>
          <w:tcPr>
            <w:tcW w:w="933" w:type="pct"/>
            <w:tcBorders>
              <w:top w:val="nil"/>
              <w:left w:val="nil"/>
              <w:bottom w:val="single" w:color="auto" w:sz="4" w:space="0"/>
              <w:right w:val="single" w:color="auto" w:sz="4" w:space="0"/>
            </w:tcBorders>
            <w:shd w:val="clear" w:color="auto" w:fill="auto"/>
            <w:vAlign w:val="center"/>
          </w:tcPr>
          <w:p>
            <w:pPr>
              <w:widowControl/>
              <w:rPr>
                <w:rFonts w:ascii="宋体" w:hAnsi="宋体"/>
                <w:color w:val="000000"/>
                <w:kern w:val="0"/>
                <w:sz w:val="18"/>
                <w:szCs w:val="18"/>
              </w:rPr>
            </w:pPr>
            <w:r>
              <w:rPr>
                <w:rFonts w:hint="eastAsia" w:ascii="宋体" w:hAnsi="宋体"/>
                <w:color w:val="000000"/>
                <w:kern w:val="0"/>
                <w:sz w:val="18"/>
                <w:szCs w:val="18"/>
              </w:rPr>
              <w:t>项目预算资金是否按照计划执行，用以反映或考核项目预算执行情况。</w:t>
            </w:r>
          </w:p>
        </w:tc>
        <w:tc>
          <w:tcPr>
            <w:tcW w:w="1288" w:type="pct"/>
            <w:tcBorders>
              <w:top w:val="nil"/>
              <w:left w:val="nil"/>
              <w:bottom w:val="single" w:color="auto" w:sz="4" w:space="0"/>
              <w:right w:val="single" w:color="auto" w:sz="4" w:space="0"/>
            </w:tcBorders>
            <w:shd w:val="clear" w:color="auto" w:fill="auto"/>
            <w:vAlign w:val="center"/>
          </w:tcPr>
          <w:p>
            <w:pPr>
              <w:widowControl/>
              <w:rPr>
                <w:rFonts w:ascii="宋体" w:hAnsi="宋体"/>
                <w:color w:val="000000"/>
                <w:kern w:val="0"/>
                <w:sz w:val="18"/>
                <w:szCs w:val="18"/>
              </w:rPr>
            </w:pPr>
            <w:r>
              <w:rPr>
                <w:rFonts w:hint="eastAsia" w:ascii="宋体" w:hAnsi="宋体"/>
                <w:color w:val="000000"/>
                <w:kern w:val="0"/>
                <w:sz w:val="18"/>
                <w:szCs w:val="18"/>
              </w:rPr>
              <w:t>预算执行率</w:t>
            </w:r>
            <w:r>
              <w:rPr>
                <w:rFonts w:ascii="宋体" w:hAnsi="宋体"/>
                <w:color w:val="000000"/>
                <w:kern w:val="0"/>
                <w:sz w:val="18"/>
                <w:szCs w:val="18"/>
              </w:rPr>
              <w:t>=</w:t>
            </w:r>
            <w:r>
              <w:rPr>
                <w:rFonts w:hint="eastAsia" w:ascii="宋体" w:hAnsi="宋体"/>
                <w:color w:val="000000"/>
                <w:kern w:val="0"/>
                <w:sz w:val="18"/>
                <w:szCs w:val="18"/>
              </w:rPr>
              <w:t>（实际支出资金</w:t>
            </w:r>
            <w:r>
              <w:rPr>
                <w:rFonts w:ascii="宋体" w:hAnsi="宋体"/>
                <w:color w:val="000000"/>
                <w:kern w:val="0"/>
                <w:sz w:val="18"/>
                <w:szCs w:val="18"/>
              </w:rPr>
              <w:t>/</w:t>
            </w:r>
            <w:r>
              <w:rPr>
                <w:rFonts w:hint="eastAsia" w:ascii="宋体" w:hAnsi="宋体"/>
                <w:color w:val="000000"/>
                <w:kern w:val="0"/>
                <w:sz w:val="18"/>
                <w:szCs w:val="18"/>
              </w:rPr>
              <w:t>实际到位资金）</w:t>
            </w:r>
            <w:r>
              <w:rPr>
                <w:rFonts w:ascii="宋体" w:hAnsi="宋体"/>
                <w:color w:val="000000"/>
                <w:kern w:val="0"/>
                <w:sz w:val="18"/>
                <w:szCs w:val="18"/>
              </w:rPr>
              <w:t>×100%</w:t>
            </w:r>
            <w:r>
              <w:rPr>
                <w:rFonts w:hint="eastAsia" w:ascii="宋体" w:hAnsi="宋体"/>
                <w:color w:val="000000"/>
                <w:kern w:val="0"/>
                <w:sz w:val="18"/>
                <w:szCs w:val="18"/>
              </w:rPr>
              <w:t>。</w:t>
            </w:r>
          </w:p>
        </w:tc>
        <w:tc>
          <w:tcPr>
            <w:tcW w:w="547" w:type="pct"/>
            <w:tcBorders>
              <w:top w:val="nil"/>
              <w:left w:val="nil"/>
              <w:bottom w:val="single" w:color="auto" w:sz="4" w:space="0"/>
              <w:right w:val="single" w:color="auto" w:sz="4" w:space="0"/>
            </w:tcBorders>
            <w:shd w:val="clear" w:color="auto" w:fill="auto"/>
            <w:vAlign w:val="center"/>
          </w:tcPr>
          <w:p>
            <w:pPr>
              <w:widowControl/>
              <w:rPr>
                <w:rFonts w:ascii="宋体" w:hAnsi="宋体"/>
                <w:color w:val="000000"/>
                <w:kern w:val="0"/>
                <w:sz w:val="18"/>
                <w:szCs w:val="18"/>
              </w:rPr>
            </w:pPr>
            <w:r>
              <w:rPr>
                <w:rFonts w:hint="eastAsia" w:ascii="宋体" w:hAnsi="宋体"/>
                <w:color w:val="000000"/>
                <w:kern w:val="0"/>
                <w:sz w:val="18"/>
                <w:szCs w:val="18"/>
              </w:rPr>
              <w:t>预算执行率</w:t>
            </w:r>
            <w:r>
              <w:rPr>
                <w:rFonts w:ascii="宋体" w:hAnsi="宋体"/>
                <w:color w:val="000000"/>
                <w:kern w:val="0"/>
                <w:sz w:val="18"/>
                <w:szCs w:val="18"/>
              </w:rPr>
              <w:t>=</w:t>
            </w:r>
            <w:r>
              <w:rPr>
                <w:rFonts w:hint="eastAsia" w:ascii="宋体" w:hAnsi="宋体"/>
                <w:color w:val="000000"/>
                <w:kern w:val="0"/>
                <w:sz w:val="18"/>
                <w:szCs w:val="18"/>
              </w:rPr>
              <w:t>（实际支出资金</w:t>
            </w:r>
            <w:r>
              <w:rPr>
                <w:rFonts w:ascii="宋体" w:hAnsi="宋体"/>
                <w:color w:val="000000"/>
                <w:kern w:val="0"/>
                <w:sz w:val="18"/>
                <w:szCs w:val="18"/>
              </w:rPr>
              <w:t>/</w:t>
            </w:r>
            <w:r>
              <w:rPr>
                <w:rFonts w:hint="eastAsia" w:ascii="宋体" w:hAnsi="宋体"/>
                <w:color w:val="000000"/>
                <w:kern w:val="0"/>
                <w:sz w:val="18"/>
                <w:szCs w:val="18"/>
              </w:rPr>
              <w:t>实际到位资金）</w:t>
            </w:r>
            <w:r>
              <w:rPr>
                <w:rFonts w:ascii="宋体" w:hAnsi="宋体"/>
                <w:color w:val="000000"/>
                <w:kern w:val="0"/>
                <w:sz w:val="18"/>
                <w:szCs w:val="18"/>
              </w:rPr>
              <w:t>×100%×4</w:t>
            </w:r>
            <w:r>
              <w:rPr>
                <w:rFonts w:hint="eastAsia" w:ascii="宋体" w:hAnsi="宋体"/>
                <w:color w:val="000000"/>
                <w:kern w:val="0"/>
                <w:sz w:val="18"/>
                <w:szCs w:val="18"/>
              </w:rPr>
              <w:t>。</w:t>
            </w:r>
          </w:p>
        </w:tc>
        <w:tc>
          <w:tcPr>
            <w:tcW w:w="14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kern w:val="0"/>
                <w:sz w:val="18"/>
                <w:szCs w:val="18"/>
              </w:rPr>
            </w:pPr>
            <w:r>
              <w:rPr>
                <w:rFonts w:ascii="宋体" w:hAnsi="宋体"/>
                <w:kern w:val="0"/>
                <w:sz w:val="18"/>
                <w:szCs w:val="18"/>
              </w:rPr>
              <w:t>4</w:t>
            </w:r>
          </w:p>
        </w:tc>
        <w:tc>
          <w:tcPr>
            <w:tcW w:w="920"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kern w:val="0"/>
                <w:sz w:val="18"/>
                <w:szCs w:val="18"/>
              </w:rPr>
            </w:pPr>
            <w:r>
              <w:rPr>
                <w:rFonts w:ascii="宋体" w:hAnsi="宋体"/>
                <w:kern w:val="0"/>
                <w:sz w:val="18"/>
                <w:szCs w:val="18"/>
              </w:rPr>
              <w:t>　</w:t>
            </w:r>
          </w:p>
        </w:tc>
      </w:tr>
      <w:tr>
        <w:tblPrEx>
          <w:tblCellMar>
            <w:top w:w="0" w:type="dxa"/>
            <w:left w:w="108" w:type="dxa"/>
            <w:bottom w:w="0" w:type="dxa"/>
            <w:right w:w="108" w:type="dxa"/>
          </w:tblCellMar>
        </w:tblPrEx>
        <w:trPr>
          <w:trHeight w:val="1440" w:hRule="atLeast"/>
        </w:trPr>
        <w:tc>
          <w:tcPr>
            <w:tcW w:w="307" w:type="pct"/>
            <w:vMerge w:val="continue"/>
            <w:tcBorders>
              <w:left w:val="single" w:color="auto" w:sz="4" w:space="0"/>
              <w:right w:val="single" w:color="auto" w:sz="4" w:space="0"/>
            </w:tcBorders>
            <w:vAlign w:val="center"/>
          </w:tcPr>
          <w:p>
            <w:pPr>
              <w:widowControl/>
              <w:jc w:val="left"/>
              <w:rPr>
                <w:rFonts w:ascii="宋体" w:hAnsi="宋体"/>
                <w:kern w:val="0"/>
                <w:sz w:val="18"/>
                <w:szCs w:val="18"/>
              </w:rPr>
            </w:pPr>
          </w:p>
        </w:tc>
        <w:tc>
          <w:tcPr>
            <w:tcW w:w="364"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3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资金使用合规性</w:t>
            </w:r>
          </w:p>
        </w:tc>
        <w:tc>
          <w:tcPr>
            <w:tcW w:w="161"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kern w:val="0"/>
                <w:sz w:val="18"/>
                <w:szCs w:val="18"/>
                <w:lang w:eastAsia="zh-CN"/>
              </w:rPr>
            </w:pPr>
            <w:r>
              <w:rPr>
                <w:rFonts w:hint="eastAsia" w:ascii="宋体" w:hAnsi="宋体"/>
                <w:kern w:val="0"/>
                <w:sz w:val="18"/>
                <w:szCs w:val="18"/>
                <w:lang w:val="en-US" w:eastAsia="zh-CN"/>
              </w:rPr>
              <w:t>4</w:t>
            </w:r>
          </w:p>
        </w:tc>
        <w:tc>
          <w:tcPr>
            <w:tcW w:w="933" w:type="pct"/>
            <w:tcBorders>
              <w:top w:val="nil"/>
              <w:left w:val="nil"/>
              <w:bottom w:val="single" w:color="auto" w:sz="4" w:space="0"/>
              <w:right w:val="single" w:color="auto" w:sz="4" w:space="0"/>
            </w:tcBorders>
            <w:shd w:val="clear" w:color="auto" w:fill="auto"/>
            <w:vAlign w:val="center"/>
          </w:tcPr>
          <w:p>
            <w:pPr>
              <w:widowControl/>
              <w:rPr>
                <w:rFonts w:ascii="宋体" w:hAnsi="宋体"/>
                <w:color w:val="000000"/>
                <w:kern w:val="0"/>
                <w:sz w:val="18"/>
                <w:szCs w:val="18"/>
              </w:rPr>
            </w:pPr>
            <w:r>
              <w:rPr>
                <w:rFonts w:hint="eastAsia" w:ascii="宋体" w:hAnsi="宋体"/>
                <w:color w:val="000000"/>
                <w:kern w:val="0"/>
                <w:sz w:val="18"/>
                <w:szCs w:val="18"/>
              </w:rPr>
              <w:t>项目资金使用是否符合相关的财务管理制度规定，用以反映和考核项目资金的规范运行情况。</w:t>
            </w:r>
          </w:p>
        </w:tc>
        <w:tc>
          <w:tcPr>
            <w:tcW w:w="1288" w:type="pct"/>
            <w:tcBorders>
              <w:top w:val="nil"/>
              <w:left w:val="nil"/>
              <w:bottom w:val="single" w:color="auto" w:sz="4" w:space="0"/>
              <w:right w:val="single" w:color="auto" w:sz="4" w:space="0"/>
            </w:tcBorders>
            <w:shd w:val="clear" w:color="auto" w:fill="auto"/>
            <w:vAlign w:val="center"/>
          </w:tcPr>
          <w:p>
            <w:pPr>
              <w:widowControl/>
              <w:rPr>
                <w:rFonts w:ascii="宋体" w:hAnsi="宋体"/>
                <w:color w:val="000000"/>
                <w:kern w:val="0"/>
                <w:sz w:val="18"/>
                <w:szCs w:val="18"/>
              </w:rPr>
            </w:pPr>
            <w:r>
              <w:rPr>
                <w:rFonts w:hint="eastAsia" w:ascii="宋体" w:hAnsi="宋体"/>
                <w:color w:val="000000"/>
                <w:kern w:val="0"/>
                <w:sz w:val="18"/>
                <w:szCs w:val="18"/>
              </w:rPr>
              <w:t>①是否符合国家财经法规和财务管理制度以及有关专项资金管理办法的规定；②资金的拨付是否有完整的审批程序和手续；③是否符合项目预算批复或合同规定的用途；④是否存在截留、挤占、挪用、虚列支出等情况。</w:t>
            </w:r>
          </w:p>
        </w:tc>
        <w:tc>
          <w:tcPr>
            <w:tcW w:w="547"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olor w:val="000000"/>
                <w:kern w:val="0"/>
                <w:sz w:val="18"/>
                <w:szCs w:val="18"/>
              </w:rPr>
            </w:pPr>
            <w:r>
              <w:rPr>
                <w:rFonts w:hint="eastAsia" w:ascii="宋体" w:hAnsi="宋体"/>
                <w:color w:val="000000"/>
                <w:kern w:val="0"/>
                <w:sz w:val="18"/>
                <w:szCs w:val="18"/>
              </w:rPr>
              <w:t>全部符合规定的得</w:t>
            </w:r>
            <w:r>
              <w:rPr>
                <w:rFonts w:ascii="宋体" w:hAnsi="宋体"/>
                <w:color w:val="000000"/>
                <w:kern w:val="0"/>
                <w:sz w:val="18"/>
                <w:szCs w:val="18"/>
              </w:rPr>
              <w:t>6</w:t>
            </w:r>
            <w:r>
              <w:rPr>
                <w:rFonts w:hint="eastAsia" w:ascii="宋体" w:hAnsi="宋体"/>
                <w:color w:val="000000"/>
                <w:kern w:val="0"/>
                <w:sz w:val="18"/>
                <w:szCs w:val="18"/>
              </w:rPr>
              <w:t>分，每发现一项不符合的扣</w:t>
            </w:r>
            <w:r>
              <w:rPr>
                <w:rFonts w:ascii="宋体" w:hAnsi="宋体"/>
                <w:color w:val="000000"/>
                <w:kern w:val="0"/>
                <w:sz w:val="18"/>
                <w:szCs w:val="18"/>
              </w:rPr>
              <w:t>1.5</w:t>
            </w:r>
            <w:r>
              <w:rPr>
                <w:rFonts w:hint="eastAsia" w:ascii="宋体" w:hAnsi="宋体"/>
                <w:color w:val="000000"/>
                <w:kern w:val="0"/>
                <w:sz w:val="18"/>
                <w:szCs w:val="18"/>
              </w:rPr>
              <w:t>分，扣完为止。</w:t>
            </w:r>
          </w:p>
        </w:tc>
        <w:tc>
          <w:tcPr>
            <w:tcW w:w="142"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kern w:val="0"/>
                <w:sz w:val="18"/>
                <w:szCs w:val="18"/>
                <w:lang w:eastAsia="zh-CN"/>
              </w:rPr>
            </w:pPr>
            <w:r>
              <w:rPr>
                <w:rFonts w:hint="eastAsia" w:ascii="宋体" w:hAnsi="宋体"/>
                <w:kern w:val="0"/>
                <w:sz w:val="18"/>
                <w:szCs w:val="18"/>
                <w:lang w:val="en-US" w:eastAsia="zh-CN"/>
              </w:rPr>
              <w:t>4</w:t>
            </w:r>
          </w:p>
        </w:tc>
        <w:tc>
          <w:tcPr>
            <w:tcW w:w="920"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kern w:val="0"/>
                <w:sz w:val="18"/>
                <w:szCs w:val="18"/>
              </w:rPr>
            </w:pPr>
            <w:r>
              <w:rPr>
                <w:rFonts w:ascii="宋体" w:hAnsi="宋体"/>
                <w:kern w:val="0"/>
                <w:sz w:val="18"/>
                <w:szCs w:val="18"/>
              </w:rPr>
              <w:t>　</w:t>
            </w:r>
          </w:p>
        </w:tc>
      </w:tr>
      <w:tr>
        <w:tblPrEx>
          <w:tblCellMar>
            <w:top w:w="0" w:type="dxa"/>
            <w:left w:w="108" w:type="dxa"/>
            <w:bottom w:w="0" w:type="dxa"/>
            <w:right w:w="108" w:type="dxa"/>
          </w:tblCellMar>
        </w:tblPrEx>
        <w:trPr>
          <w:trHeight w:val="960" w:hRule="atLeast"/>
        </w:trPr>
        <w:tc>
          <w:tcPr>
            <w:tcW w:w="307" w:type="pct"/>
            <w:vMerge w:val="continue"/>
            <w:tcBorders>
              <w:left w:val="single" w:color="auto" w:sz="4" w:space="0"/>
              <w:right w:val="single" w:color="auto" w:sz="4" w:space="0"/>
            </w:tcBorders>
            <w:vAlign w:val="center"/>
          </w:tcPr>
          <w:p>
            <w:pPr>
              <w:widowControl/>
              <w:jc w:val="left"/>
              <w:rPr>
                <w:rFonts w:ascii="宋体" w:hAnsi="宋体"/>
                <w:kern w:val="0"/>
                <w:sz w:val="18"/>
                <w:szCs w:val="18"/>
              </w:rPr>
            </w:pPr>
          </w:p>
        </w:tc>
        <w:tc>
          <w:tcPr>
            <w:tcW w:w="364" w:type="pct"/>
            <w:vMerge w:val="restart"/>
            <w:tcBorders>
              <w:top w:val="nil"/>
              <w:left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组织实施  （1</w:t>
            </w:r>
            <w:r>
              <w:rPr>
                <w:rFonts w:hint="eastAsia" w:ascii="宋体" w:hAnsi="宋体" w:cs="宋体"/>
                <w:kern w:val="0"/>
                <w:sz w:val="18"/>
                <w:szCs w:val="18"/>
                <w:lang w:val="en-US" w:eastAsia="zh-CN"/>
              </w:rPr>
              <w:t>6</w:t>
            </w:r>
            <w:r>
              <w:rPr>
                <w:rFonts w:hint="eastAsia" w:ascii="宋体" w:hAnsi="宋体" w:cs="宋体"/>
                <w:kern w:val="0"/>
                <w:sz w:val="18"/>
                <w:szCs w:val="18"/>
              </w:rPr>
              <w:t>分）</w:t>
            </w:r>
          </w:p>
        </w:tc>
        <w:tc>
          <w:tcPr>
            <w:tcW w:w="33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管理制度健全性</w:t>
            </w:r>
          </w:p>
        </w:tc>
        <w:tc>
          <w:tcPr>
            <w:tcW w:w="16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kern w:val="0"/>
                <w:sz w:val="18"/>
                <w:szCs w:val="18"/>
              </w:rPr>
            </w:pPr>
            <w:r>
              <w:rPr>
                <w:rFonts w:ascii="宋体" w:hAnsi="宋体"/>
                <w:kern w:val="0"/>
                <w:sz w:val="18"/>
                <w:szCs w:val="18"/>
              </w:rPr>
              <w:t>4</w:t>
            </w:r>
          </w:p>
        </w:tc>
        <w:tc>
          <w:tcPr>
            <w:tcW w:w="933" w:type="pct"/>
            <w:tcBorders>
              <w:top w:val="nil"/>
              <w:left w:val="nil"/>
              <w:bottom w:val="single" w:color="auto" w:sz="4" w:space="0"/>
              <w:right w:val="single" w:color="auto" w:sz="4" w:space="0"/>
            </w:tcBorders>
            <w:shd w:val="clear" w:color="auto" w:fill="auto"/>
            <w:vAlign w:val="center"/>
          </w:tcPr>
          <w:p>
            <w:pPr>
              <w:widowControl/>
              <w:rPr>
                <w:rFonts w:ascii="宋体" w:hAnsi="宋体"/>
                <w:color w:val="000000"/>
                <w:kern w:val="0"/>
                <w:sz w:val="18"/>
                <w:szCs w:val="18"/>
              </w:rPr>
            </w:pPr>
            <w:r>
              <w:rPr>
                <w:rFonts w:hint="eastAsia" w:ascii="宋体" w:hAnsi="宋体"/>
                <w:color w:val="000000"/>
                <w:kern w:val="0"/>
                <w:sz w:val="18"/>
                <w:szCs w:val="18"/>
              </w:rPr>
              <w:t>项目实施单位的财务和业务管理制度是否健全，用以反映和考核财务和业务管理制度对项目顺利实施的保障情况。</w:t>
            </w:r>
          </w:p>
        </w:tc>
        <w:tc>
          <w:tcPr>
            <w:tcW w:w="1288" w:type="pct"/>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①是否已制定或具有相应的财务和业务管理制度；②财务和业务管理制度是否合法、合规、完整。</w:t>
            </w:r>
          </w:p>
        </w:tc>
        <w:tc>
          <w:tcPr>
            <w:tcW w:w="547"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olor w:val="000000"/>
                <w:kern w:val="0"/>
                <w:sz w:val="18"/>
                <w:szCs w:val="18"/>
              </w:rPr>
            </w:pPr>
            <w:r>
              <w:rPr>
                <w:rFonts w:hint="eastAsia" w:ascii="宋体" w:hAnsi="宋体"/>
                <w:color w:val="000000"/>
                <w:kern w:val="0"/>
                <w:sz w:val="18"/>
                <w:szCs w:val="18"/>
              </w:rPr>
              <w:t>全部符合规定的得</w:t>
            </w:r>
            <w:r>
              <w:rPr>
                <w:rFonts w:ascii="宋体" w:hAnsi="宋体"/>
                <w:color w:val="000000"/>
                <w:kern w:val="0"/>
                <w:sz w:val="18"/>
                <w:szCs w:val="18"/>
              </w:rPr>
              <w:t>4</w:t>
            </w:r>
            <w:r>
              <w:rPr>
                <w:rFonts w:hint="eastAsia" w:ascii="宋体" w:hAnsi="宋体"/>
                <w:color w:val="000000"/>
                <w:kern w:val="0"/>
                <w:sz w:val="18"/>
                <w:szCs w:val="18"/>
              </w:rPr>
              <w:t>分，每发现一项不符合的扣</w:t>
            </w:r>
            <w:r>
              <w:rPr>
                <w:rFonts w:ascii="宋体" w:hAnsi="宋体"/>
                <w:color w:val="000000"/>
                <w:kern w:val="0"/>
                <w:sz w:val="18"/>
                <w:szCs w:val="18"/>
              </w:rPr>
              <w:t>2</w:t>
            </w:r>
            <w:r>
              <w:rPr>
                <w:rFonts w:hint="eastAsia" w:ascii="宋体" w:hAnsi="宋体"/>
                <w:color w:val="000000"/>
                <w:kern w:val="0"/>
                <w:sz w:val="18"/>
                <w:szCs w:val="18"/>
              </w:rPr>
              <w:t>分，扣完为止。</w:t>
            </w:r>
          </w:p>
        </w:tc>
        <w:tc>
          <w:tcPr>
            <w:tcW w:w="14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kern w:val="0"/>
                <w:sz w:val="18"/>
                <w:szCs w:val="18"/>
              </w:rPr>
            </w:pPr>
            <w:r>
              <w:rPr>
                <w:rFonts w:ascii="宋体" w:hAnsi="宋体"/>
                <w:kern w:val="0"/>
                <w:sz w:val="18"/>
                <w:szCs w:val="18"/>
              </w:rPr>
              <w:t>4</w:t>
            </w:r>
          </w:p>
        </w:tc>
        <w:tc>
          <w:tcPr>
            <w:tcW w:w="920"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kern w:val="0"/>
                <w:sz w:val="18"/>
                <w:szCs w:val="18"/>
              </w:rPr>
            </w:pPr>
            <w:r>
              <w:rPr>
                <w:rFonts w:ascii="宋体" w:hAnsi="宋体"/>
                <w:kern w:val="0"/>
                <w:sz w:val="18"/>
                <w:szCs w:val="18"/>
              </w:rPr>
              <w:t>　</w:t>
            </w:r>
          </w:p>
        </w:tc>
      </w:tr>
      <w:tr>
        <w:tblPrEx>
          <w:tblCellMar>
            <w:top w:w="0" w:type="dxa"/>
            <w:left w:w="108" w:type="dxa"/>
            <w:bottom w:w="0" w:type="dxa"/>
            <w:right w:w="108" w:type="dxa"/>
          </w:tblCellMar>
        </w:tblPrEx>
        <w:trPr>
          <w:trHeight w:val="1575" w:hRule="atLeast"/>
        </w:trPr>
        <w:tc>
          <w:tcPr>
            <w:tcW w:w="307" w:type="pct"/>
            <w:vMerge w:val="continue"/>
            <w:tcBorders>
              <w:left w:val="single" w:color="auto" w:sz="4" w:space="0"/>
              <w:right w:val="single" w:color="auto" w:sz="4" w:space="0"/>
            </w:tcBorders>
            <w:vAlign w:val="center"/>
          </w:tcPr>
          <w:p>
            <w:pPr>
              <w:widowControl/>
              <w:jc w:val="left"/>
              <w:rPr>
                <w:rFonts w:ascii="宋体" w:hAnsi="宋体"/>
                <w:kern w:val="0"/>
                <w:sz w:val="18"/>
                <w:szCs w:val="18"/>
              </w:rPr>
            </w:pPr>
          </w:p>
        </w:tc>
        <w:tc>
          <w:tcPr>
            <w:tcW w:w="364" w:type="pct"/>
            <w:vMerge w:val="continue"/>
            <w:tcBorders>
              <w:left w:val="single" w:color="auto" w:sz="4" w:space="0"/>
              <w:right w:val="single" w:color="auto" w:sz="4" w:space="0"/>
            </w:tcBorders>
            <w:vAlign w:val="center"/>
          </w:tcPr>
          <w:p>
            <w:pPr>
              <w:widowControl/>
              <w:jc w:val="left"/>
              <w:rPr>
                <w:rFonts w:ascii="宋体" w:hAnsi="宋体" w:cs="宋体"/>
                <w:kern w:val="0"/>
                <w:sz w:val="18"/>
                <w:szCs w:val="18"/>
              </w:rPr>
            </w:pPr>
          </w:p>
        </w:tc>
        <w:tc>
          <w:tcPr>
            <w:tcW w:w="33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制度执行有效性</w:t>
            </w:r>
          </w:p>
        </w:tc>
        <w:tc>
          <w:tcPr>
            <w:tcW w:w="161"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kern w:val="0"/>
                <w:sz w:val="18"/>
                <w:szCs w:val="18"/>
                <w:lang w:eastAsia="zh-CN"/>
              </w:rPr>
            </w:pPr>
            <w:r>
              <w:rPr>
                <w:rFonts w:hint="eastAsia" w:ascii="宋体" w:hAnsi="宋体"/>
                <w:kern w:val="0"/>
                <w:sz w:val="18"/>
                <w:szCs w:val="18"/>
                <w:lang w:val="en-US" w:eastAsia="zh-CN"/>
              </w:rPr>
              <w:t>4</w:t>
            </w:r>
          </w:p>
        </w:tc>
        <w:tc>
          <w:tcPr>
            <w:tcW w:w="933" w:type="pct"/>
            <w:tcBorders>
              <w:top w:val="nil"/>
              <w:left w:val="nil"/>
              <w:bottom w:val="single" w:color="auto" w:sz="4" w:space="0"/>
              <w:right w:val="single" w:color="auto" w:sz="4" w:space="0"/>
            </w:tcBorders>
            <w:shd w:val="clear" w:color="auto" w:fill="auto"/>
            <w:vAlign w:val="center"/>
          </w:tcPr>
          <w:p>
            <w:pPr>
              <w:widowControl/>
              <w:rPr>
                <w:rFonts w:ascii="宋体" w:hAnsi="宋体"/>
                <w:color w:val="000000"/>
                <w:kern w:val="0"/>
                <w:sz w:val="18"/>
                <w:szCs w:val="18"/>
              </w:rPr>
            </w:pPr>
            <w:r>
              <w:rPr>
                <w:rFonts w:hint="eastAsia" w:ascii="宋体" w:hAnsi="宋体"/>
                <w:color w:val="000000"/>
                <w:kern w:val="0"/>
                <w:sz w:val="18"/>
                <w:szCs w:val="18"/>
              </w:rPr>
              <w:t>项目实施是否符合相关管理规定，用以反映和考核相关管理制度的有效执行情况。</w:t>
            </w:r>
          </w:p>
        </w:tc>
        <w:tc>
          <w:tcPr>
            <w:tcW w:w="1288" w:type="pct"/>
            <w:tcBorders>
              <w:top w:val="nil"/>
              <w:left w:val="nil"/>
              <w:bottom w:val="single" w:color="auto" w:sz="4" w:space="0"/>
              <w:right w:val="single" w:color="auto" w:sz="4" w:space="0"/>
            </w:tcBorders>
            <w:shd w:val="clear" w:color="auto" w:fill="auto"/>
            <w:vAlign w:val="center"/>
          </w:tcPr>
          <w:p>
            <w:pPr>
              <w:widowControl/>
              <w:rPr>
                <w:rFonts w:ascii="宋体" w:hAnsi="宋体"/>
                <w:color w:val="000000"/>
                <w:kern w:val="0"/>
                <w:sz w:val="18"/>
                <w:szCs w:val="18"/>
              </w:rPr>
            </w:pPr>
            <w:r>
              <w:rPr>
                <w:rFonts w:hint="eastAsia" w:ascii="宋体" w:hAnsi="宋体"/>
                <w:color w:val="000000"/>
                <w:kern w:val="0"/>
                <w:sz w:val="18"/>
                <w:szCs w:val="18"/>
              </w:rPr>
              <w:t>①是否遵守相关法律法规和相关管理规定；②项目调整及支出调整手续是否完备；③项目合同书、验收报告、技术鉴定等资料是否齐全并及时归档；④项目实施的人员条件、场地设备、信息支撑等是否落实到位。</w:t>
            </w:r>
          </w:p>
        </w:tc>
        <w:tc>
          <w:tcPr>
            <w:tcW w:w="547"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olor w:val="000000"/>
                <w:kern w:val="0"/>
                <w:sz w:val="18"/>
                <w:szCs w:val="18"/>
              </w:rPr>
            </w:pPr>
            <w:r>
              <w:rPr>
                <w:rFonts w:hint="eastAsia" w:ascii="宋体" w:hAnsi="宋体"/>
                <w:color w:val="000000"/>
                <w:kern w:val="0"/>
                <w:sz w:val="18"/>
                <w:szCs w:val="18"/>
              </w:rPr>
              <w:t>全部符合规定的得</w:t>
            </w:r>
            <w:r>
              <w:rPr>
                <w:rFonts w:ascii="宋体" w:hAnsi="宋体"/>
                <w:color w:val="000000"/>
                <w:kern w:val="0"/>
                <w:sz w:val="18"/>
                <w:szCs w:val="18"/>
              </w:rPr>
              <w:t>6</w:t>
            </w:r>
            <w:r>
              <w:rPr>
                <w:rFonts w:hint="eastAsia" w:ascii="宋体" w:hAnsi="宋体"/>
                <w:color w:val="000000"/>
                <w:kern w:val="0"/>
                <w:sz w:val="18"/>
                <w:szCs w:val="18"/>
              </w:rPr>
              <w:t>分，每发现一项不符合的扣</w:t>
            </w:r>
            <w:r>
              <w:rPr>
                <w:rFonts w:ascii="宋体" w:hAnsi="宋体"/>
                <w:color w:val="000000"/>
                <w:kern w:val="0"/>
                <w:sz w:val="18"/>
                <w:szCs w:val="18"/>
              </w:rPr>
              <w:t>1.5</w:t>
            </w:r>
            <w:r>
              <w:rPr>
                <w:rFonts w:hint="eastAsia" w:ascii="宋体" w:hAnsi="宋体"/>
                <w:color w:val="000000"/>
                <w:kern w:val="0"/>
                <w:sz w:val="18"/>
                <w:szCs w:val="18"/>
              </w:rPr>
              <w:t>分，扣完为止。</w:t>
            </w:r>
          </w:p>
        </w:tc>
        <w:tc>
          <w:tcPr>
            <w:tcW w:w="14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kern w:val="0"/>
                <w:sz w:val="18"/>
                <w:szCs w:val="18"/>
              </w:rPr>
            </w:pPr>
            <w:r>
              <w:rPr>
                <w:rFonts w:ascii="宋体" w:hAnsi="宋体"/>
                <w:kern w:val="0"/>
                <w:sz w:val="18"/>
                <w:szCs w:val="18"/>
              </w:rPr>
              <w:t>3</w:t>
            </w:r>
          </w:p>
        </w:tc>
        <w:tc>
          <w:tcPr>
            <w:tcW w:w="920"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3"/>
                <w:szCs w:val="13"/>
              </w:rPr>
            </w:pPr>
            <w:r>
              <w:rPr>
                <w:rFonts w:hint="eastAsia" w:ascii="宋体" w:hAnsi="宋体"/>
                <w:color w:val="000000"/>
                <w:kern w:val="0"/>
                <w:sz w:val="18"/>
                <w:szCs w:val="18"/>
              </w:rPr>
              <w:t>合同管理存在不足，如与保定宅速美装饰工程有限公司签订的社区装修工程协议，施工期间为2020年1月1日至2020年12月1日，合同签订日期为2020年12月1日，存在先施工后签合同的问题；与中鼎誉润工程咨询有限公司签订的建设工程造价咨询合同，无双方签章及合同签订日期。</w:t>
            </w:r>
          </w:p>
        </w:tc>
      </w:tr>
      <w:tr>
        <w:tblPrEx>
          <w:tblCellMar>
            <w:top w:w="0" w:type="dxa"/>
            <w:left w:w="108" w:type="dxa"/>
            <w:bottom w:w="0" w:type="dxa"/>
            <w:right w:w="108" w:type="dxa"/>
          </w:tblCellMar>
        </w:tblPrEx>
        <w:trPr>
          <w:trHeight w:val="1575" w:hRule="atLeast"/>
        </w:trPr>
        <w:tc>
          <w:tcPr>
            <w:tcW w:w="307" w:type="pct"/>
            <w:vMerge w:val="continue"/>
            <w:tcBorders>
              <w:left w:val="single" w:color="auto" w:sz="4" w:space="0"/>
              <w:right w:val="single" w:color="auto" w:sz="4" w:space="0"/>
            </w:tcBorders>
            <w:vAlign w:val="center"/>
          </w:tcPr>
          <w:p>
            <w:pPr>
              <w:widowControl/>
              <w:jc w:val="left"/>
              <w:rPr>
                <w:rFonts w:ascii="宋体" w:hAnsi="宋体"/>
                <w:kern w:val="0"/>
                <w:sz w:val="21"/>
                <w:szCs w:val="21"/>
              </w:rPr>
            </w:pPr>
          </w:p>
        </w:tc>
        <w:tc>
          <w:tcPr>
            <w:tcW w:w="364" w:type="pct"/>
            <w:vMerge w:val="continue"/>
            <w:tcBorders>
              <w:left w:val="single" w:color="auto" w:sz="4" w:space="0"/>
              <w:right w:val="single" w:color="auto" w:sz="4" w:space="0"/>
            </w:tcBorders>
            <w:vAlign w:val="center"/>
          </w:tcPr>
          <w:p>
            <w:pPr>
              <w:widowControl/>
              <w:jc w:val="left"/>
              <w:rPr>
                <w:rFonts w:ascii="宋体" w:hAnsi="宋体" w:cs="宋体"/>
                <w:kern w:val="0"/>
                <w:sz w:val="21"/>
                <w:szCs w:val="21"/>
              </w:rPr>
            </w:pPr>
          </w:p>
        </w:tc>
        <w:tc>
          <w:tcPr>
            <w:tcW w:w="335"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信息公开 公示</w:t>
            </w:r>
          </w:p>
          <w:p>
            <w:pPr>
              <w:widowControl/>
              <w:jc w:val="center"/>
              <w:rPr>
                <w:rFonts w:hint="eastAsia" w:ascii="宋体" w:hAnsi="宋体" w:cs="宋体"/>
                <w:kern w:val="0"/>
                <w:sz w:val="18"/>
                <w:szCs w:val="18"/>
              </w:rPr>
            </w:pPr>
          </w:p>
          <w:p>
            <w:pPr>
              <w:widowControl/>
              <w:jc w:val="center"/>
              <w:rPr>
                <w:rFonts w:hint="eastAsia" w:ascii="宋体" w:hAnsi="宋体" w:cs="宋体"/>
                <w:kern w:val="0"/>
                <w:sz w:val="18"/>
                <w:szCs w:val="18"/>
              </w:rPr>
            </w:pPr>
          </w:p>
        </w:tc>
        <w:tc>
          <w:tcPr>
            <w:tcW w:w="161"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kern w:val="0"/>
                <w:sz w:val="18"/>
                <w:szCs w:val="18"/>
                <w:lang w:val="en-US" w:eastAsia="zh-CN"/>
              </w:rPr>
            </w:pPr>
            <w:r>
              <w:rPr>
                <w:rFonts w:hint="eastAsia" w:ascii="宋体" w:hAnsi="宋体"/>
                <w:kern w:val="0"/>
                <w:sz w:val="18"/>
                <w:szCs w:val="18"/>
                <w:lang w:val="en-US" w:eastAsia="zh-CN"/>
              </w:rPr>
              <w:t>4</w:t>
            </w:r>
          </w:p>
        </w:tc>
        <w:tc>
          <w:tcPr>
            <w:tcW w:w="933" w:type="pct"/>
            <w:tcBorders>
              <w:top w:val="nil"/>
              <w:left w:val="nil"/>
              <w:bottom w:val="single" w:color="auto" w:sz="4" w:space="0"/>
              <w:right w:val="single" w:color="auto" w:sz="4" w:space="0"/>
            </w:tcBorders>
            <w:shd w:val="clear" w:color="auto" w:fill="auto"/>
            <w:vAlign w:val="center"/>
          </w:tcPr>
          <w:p>
            <w:pPr>
              <w:widowControl/>
              <w:rPr>
                <w:rFonts w:hint="eastAsia" w:ascii="宋体" w:hAnsi="宋体"/>
                <w:color w:val="000000"/>
                <w:kern w:val="0"/>
                <w:sz w:val="18"/>
                <w:szCs w:val="18"/>
              </w:rPr>
            </w:pPr>
            <w:bookmarkStart w:id="99" w:name="OLE_LINK2"/>
            <w:r>
              <w:rPr>
                <w:rFonts w:hint="eastAsia" w:ascii="宋体" w:hAnsi="宋体"/>
                <w:color w:val="000000"/>
                <w:kern w:val="0"/>
                <w:sz w:val="18"/>
                <w:szCs w:val="18"/>
              </w:rPr>
              <w:t>项目实施过程中是否建立公开公示制度，用以反映和考核</w:t>
            </w:r>
            <w:r>
              <w:rPr>
                <w:rFonts w:hint="eastAsia" w:ascii="宋体" w:hAnsi="宋体"/>
                <w:color w:val="000000"/>
                <w:kern w:val="0"/>
                <w:sz w:val="18"/>
                <w:szCs w:val="18"/>
                <w:lang w:val="en-US" w:eastAsia="zh-CN"/>
              </w:rPr>
              <w:t>接受公众监督情况</w:t>
            </w:r>
            <w:r>
              <w:rPr>
                <w:rFonts w:hint="eastAsia" w:ascii="宋体" w:hAnsi="宋体"/>
                <w:color w:val="000000"/>
                <w:kern w:val="0"/>
                <w:sz w:val="18"/>
                <w:szCs w:val="18"/>
              </w:rPr>
              <w:t>。</w:t>
            </w:r>
          </w:p>
          <w:bookmarkEnd w:id="99"/>
          <w:p>
            <w:pPr>
              <w:widowControl/>
              <w:rPr>
                <w:rFonts w:hint="eastAsia" w:ascii="宋体" w:hAnsi="宋体"/>
                <w:color w:val="000000"/>
                <w:kern w:val="0"/>
                <w:sz w:val="18"/>
                <w:szCs w:val="18"/>
              </w:rPr>
            </w:pPr>
          </w:p>
          <w:p>
            <w:pPr>
              <w:widowControl/>
              <w:rPr>
                <w:rFonts w:hint="eastAsia" w:ascii="宋体" w:hAnsi="宋体"/>
                <w:color w:val="000000"/>
                <w:kern w:val="0"/>
                <w:sz w:val="18"/>
                <w:szCs w:val="18"/>
              </w:rPr>
            </w:pPr>
          </w:p>
        </w:tc>
        <w:tc>
          <w:tcPr>
            <w:tcW w:w="1288" w:type="pct"/>
            <w:tcBorders>
              <w:top w:val="nil"/>
              <w:left w:val="nil"/>
              <w:bottom w:val="single" w:color="auto" w:sz="4" w:space="0"/>
              <w:right w:val="single" w:color="auto" w:sz="4" w:space="0"/>
            </w:tcBorders>
            <w:shd w:val="clear" w:color="auto" w:fill="auto"/>
            <w:vAlign w:val="center"/>
          </w:tcPr>
          <w:p>
            <w:pPr>
              <w:widowControl/>
              <w:rPr>
                <w:rFonts w:hint="eastAsia" w:ascii="宋体" w:hAnsi="宋体"/>
                <w:color w:val="000000"/>
                <w:kern w:val="0"/>
                <w:sz w:val="18"/>
                <w:szCs w:val="18"/>
              </w:rPr>
            </w:pPr>
            <w:r>
              <w:rPr>
                <w:rFonts w:hint="eastAsia" w:ascii="宋体" w:hAnsi="宋体"/>
                <w:color w:val="000000"/>
                <w:kern w:val="0"/>
                <w:sz w:val="18"/>
                <w:szCs w:val="18"/>
              </w:rPr>
              <w:t>评价要点：</w:t>
            </w:r>
          </w:p>
          <w:p>
            <w:pPr>
              <w:widowControl/>
              <w:rPr>
                <w:rFonts w:hint="eastAsia" w:ascii="宋体" w:hAnsi="宋体" w:eastAsia="宋体"/>
                <w:color w:val="000000"/>
                <w:kern w:val="0"/>
                <w:sz w:val="18"/>
                <w:szCs w:val="18"/>
                <w:lang w:eastAsia="zh-CN"/>
              </w:rPr>
            </w:pPr>
            <w:bookmarkStart w:id="100" w:name="OLE_LINK3"/>
            <w:r>
              <w:rPr>
                <w:rFonts w:hint="eastAsia" w:ascii="宋体" w:hAnsi="宋体"/>
                <w:color w:val="000000"/>
                <w:kern w:val="0"/>
                <w:sz w:val="18"/>
                <w:szCs w:val="18"/>
              </w:rPr>
              <w:t>①项目相关部门是否制定信息公开和公示制度；是否建立公示公告平台；②是否按要求公开公示相关内容）</w:t>
            </w:r>
            <w:r>
              <w:rPr>
                <w:rFonts w:hint="eastAsia" w:ascii="宋体" w:hAnsi="宋体"/>
                <w:color w:val="000000"/>
                <w:kern w:val="0"/>
                <w:sz w:val="18"/>
                <w:szCs w:val="18"/>
                <w:lang w:eastAsia="zh-CN"/>
              </w:rPr>
              <w:t>。</w:t>
            </w:r>
          </w:p>
          <w:bookmarkEnd w:id="100"/>
          <w:p>
            <w:pPr>
              <w:widowControl/>
              <w:rPr>
                <w:rFonts w:hint="eastAsia" w:ascii="宋体" w:hAnsi="宋体"/>
                <w:color w:val="000000"/>
                <w:kern w:val="0"/>
                <w:sz w:val="18"/>
                <w:szCs w:val="18"/>
              </w:rPr>
            </w:pPr>
          </w:p>
        </w:tc>
        <w:tc>
          <w:tcPr>
            <w:tcW w:w="547" w:type="pct"/>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color w:val="000000"/>
                <w:kern w:val="0"/>
                <w:sz w:val="18"/>
                <w:szCs w:val="18"/>
              </w:rPr>
            </w:pPr>
            <w:r>
              <w:rPr>
                <w:rFonts w:hint="eastAsia" w:ascii="宋体" w:hAnsi="宋体"/>
                <w:color w:val="000000"/>
                <w:kern w:val="0"/>
                <w:sz w:val="18"/>
                <w:szCs w:val="18"/>
              </w:rPr>
              <w:t>全部符合得满分；一项不符合，扣2分。</w:t>
            </w:r>
          </w:p>
          <w:p>
            <w:pPr>
              <w:widowControl/>
              <w:jc w:val="left"/>
              <w:rPr>
                <w:rFonts w:hint="eastAsia" w:ascii="宋体" w:hAnsi="宋体"/>
                <w:color w:val="000000"/>
                <w:kern w:val="0"/>
                <w:sz w:val="18"/>
                <w:szCs w:val="18"/>
              </w:rPr>
            </w:pPr>
          </w:p>
          <w:p>
            <w:pPr>
              <w:widowControl/>
              <w:jc w:val="left"/>
              <w:rPr>
                <w:rFonts w:hint="eastAsia" w:ascii="宋体" w:hAnsi="宋体"/>
                <w:color w:val="000000"/>
                <w:kern w:val="0"/>
                <w:sz w:val="18"/>
                <w:szCs w:val="18"/>
              </w:rPr>
            </w:pPr>
          </w:p>
        </w:tc>
        <w:tc>
          <w:tcPr>
            <w:tcW w:w="142"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kern w:val="0"/>
                <w:sz w:val="18"/>
                <w:szCs w:val="18"/>
                <w:lang w:val="en-US" w:eastAsia="zh-CN"/>
              </w:rPr>
            </w:pPr>
            <w:r>
              <w:rPr>
                <w:rFonts w:hint="eastAsia" w:ascii="宋体" w:hAnsi="宋体"/>
                <w:kern w:val="0"/>
                <w:sz w:val="18"/>
                <w:szCs w:val="18"/>
                <w:lang w:val="en-US" w:eastAsia="zh-CN"/>
              </w:rPr>
              <w:t>4</w:t>
            </w:r>
          </w:p>
        </w:tc>
        <w:tc>
          <w:tcPr>
            <w:tcW w:w="920" w:type="pct"/>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color w:val="000000"/>
                <w:kern w:val="0"/>
                <w:sz w:val="18"/>
                <w:szCs w:val="18"/>
              </w:rPr>
            </w:pPr>
          </w:p>
        </w:tc>
      </w:tr>
      <w:tr>
        <w:tblPrEx>
          <w:tblCellMar>
            <w:top w:w="0" w:type="dxa"/>
            <w:left w:w="108" w:type="dxa"/>
            <w:bottom w:w="0" w:type="dxa"/>
            <w:right w:w="108" w:type="dxa"/>
          </w:tblCellMar>
        </w:tblPrEx>
        <w:trPr>
          <w:trHeight w:val="1575" w:hRule="atLeast"/>
        </w:trPr>
        <w:tc>
          <w:tcPr>
            <w:tcW w:w="307" w:type="pct"/>
            <w:vMerge w:val="continue"/>
            <w:tcBorders>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364" w:type="pct"/>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35"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过程监督</w:t>
            </w:r>
          </w:p>
        </w:tc>
        <w:tc>
          <w:tcPr>
            <w:tcW w:w="161"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kern w:val="0"/>
                <w:sz w:val="18"/>
                <w:szCs w:val="18"/>
                <w:lang w:val="en-US" w:eastAsia="zh-CN"/>
              </w:rPr>
            </w:pPr>
            <w:r>
              <w:rPr>
                <w:rFonts w:hint="eastAsia" w:ascii="宋体" w:hAnsi="宋体"/>
                <w:kern w:val="0"/>
                <w:sz w:val="18"/>
                <w:szCs w:val="18"/>
                <w:lang w:val="en-US" w:eastAsia="zh-CN"/>
              </w:rPr>
              <w:t>4</w:t>
            </w:r>
          </w:p>
        </w:tc>
        <w:tc>
          <w:tcPr>
            <w:tcW w:w="933" w:type="pct"/>
            <w:tcBorders>
              <w:top w:val="nil"/>
              <w:left w:val="nil"/>
              <w:bottom w:val="single" w:color="auto" w:sz="4" w:space="0"/>
              <w:right w:val="single" w:color="auto" w:sz="4" w:space="0"/>
            </w:tcBorders>
            <w:shd w:val="clear" w:color="auto" w:fill="auto"/>
            <w:vAlign w:val="center"/>
          </w:tcPr>
          <w:p>
            <w:pPr>
              <w:widowControl/>
              <w:rPr>
                <w:rFonts w:hint="eastAsia" w:ascii="宋体" w:hAnsi="宋体"/>
                <w:color w:val="000000"/>
                <w:kern w:val="0"/>
                <w:sz w:val="18"/>
                <w:szCs w:val="18"/>
              </w:rPr>
            </w:pPr>
            <w:r>
              <w:rPr>
                <w:rFonts w:hint="eastAsia" w:ascii="宋体" w:hAnsi="宋体"/>
                <w:color w:val="000000"/>
                <w:kern w:val="0"/>
                <w:sz w:val="18"/>
                <w:szCs w:val="18"/>
              </w:rPr>
              <w:t>是否完善监督、监管、日常巡查机制，用以反映和考核城区办对项目的过程监管情况。</w:t>
            </w:r>
          </w:p>
        </w:tc>
        <w:tc>
          <w:tcPr>
            <w:tcW w:w="1288" w:type="pct"/>
            <w:tcBorders>
              <w:top w:val="nil"/>
              <w:left w:val="nil"/>
              <w:bottom w:val="single" w:color="auto" w:sz="4" w:space="0"/>
              <w:right w:val="single" w:color="auto" w:sz="4" w:space="0"/>
            </w:tcBorders>
            <w:shd w:val="clear" w:color="auto" w:fill="auto"/>
            <w:vAlign w:val="center"/>
          </w:tcPr>
          <w:p>
            <w:pPr>
              <w:widowControl/>
              <w:rPr>
                <w:rFonts w:hint="eastAsia" w:ascii="宋体" w:hAnsi="宋体"/>
                <w:color w:val="000000"/>
                <w:kern w:val="0"/>
                <w:sz w:val="18"/>
                <w:szCs w:val="18"/>
              </w:rPr>
            </w:pPr>
            <w:r>
              <w:rPr>
                <w:rFonts w:hint="eastAsia" w:ascii="宋体" w:hAnsi="宋体"/>
                <w:color w:val="000000"/>
                <w:kern w:val="0"/>
                <w:sz w:val="18"/>
                <w:szCs w:val="18"/>
              </w:rPr>
              <w:t>评价要点：①是否完善监督、监管、日常巡查机制；②是否进行日常监管。</w:t>
            </w:r>
          </w:p>
        </w:tc>
        <w:tc>
          <w:tcPr>
            <w:tcW w:w="547" w:type="pct"/>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color w:val="000000"/>
                <w:kern w:val="0"/>
                <w:sz w:val="18"/>
                <w:szCs w:val="18"/>
              </w:rPr>
            </w:pPr>
            <w:r>
              <w:rPr>
                <w:rFonts w:hint="eastAsia" w:ascii="宋体" w:hAnsi="宋体"/>
                <w:color w:val="000000"/>
                <w:kern w:val="0"/>
                <w:sz w:val="18"/>
                <w:szCs w:val="18"/>
              </w:rPr>
              <w:t>建立相关机制且进行日常监督得满分；否则酌情扣分。</w:t>
            </w:r>
          </w:p>
        </w:tc>
        <w:tc>
          <w:tcPr>
            <w:tcW w:w="142"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kern w:val="0"/>
                <w:sz w:val="18"/>
                <w:szCs w:val="18"/>
                <w:lang w:val="en-US" w:eastAsia="zh-CN"/>
              </w:rPr>
            </w:pPr>
            <w:r>
              <w:rPr>
                <w:rFonts w:hint="eastAsia" w:ascii="宋体" w:hAnsi="宋体"/>
                <w:kern w:val="0"/>
                <w:sz w:val="18"/>
                <w:szCs w:val="18"/>
                <w:lang w:val="en-US" w:eastAsia="zh-CN"/>
              </w:rPr>
              <w:t>4</w:t>
            </w:r>
          </w:p>
        </w:tc>
        <w:tc>
          <w:tcPr>
            <w:tcW w:w="920" w:type="pct"/>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color w:val="000000"/>
                <w:kern w:val="0"/>
                <w:sz w:val="18"/>
                <w:szCs w:val="18"/>
              </w:rPr>
            </w:pPr>
          </w:p>
        </w:tc>
      </w:tr>
      <w:tr>
        <w:tblPrEx>
          <w:tblCellMar>
            <w:top w:w="0" w:type="dxa"/>
            <w:left w:w="108" w:type="dxa"/>
            <w:bottom w:w="0" w:type="dxa"/>
            <w:right w:w="108" w:type="dxa"/>
          </w:tblCellMar>
        </w:tblPrEx>
        <w:trPr>
          <w:trHeight w:val="1725" w:hRule="atLeast"/>
        </w:trPr>
        <w:tc>
          <w:tcPr>
            <w:tcW w:w="30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产出</w:t>
            </w:r>
            <w:r>
              <w:rPr>
                <w:rFonts w:ascii="宋体" w:hAnsi="宋体"/>
                <w:kern w:val="0"/>
                <w:sz w:val="18"/>
                <w:szCs w:val="18"/>
              </w:rPr>
              <w:t xml:space="preserve">  </w:t>
            </w:r>
            <w:r>
              <w:rPr>
                <w:rFonts w:hint="eastAsia" w:ascii="宋体" w:hAnsi="宋体" w:cs="宋体"/>
                <w:kern w:val="0"/>
                <w:sz w:val="18"/>
                <w:szCs w:val="18"/>
              </w:rPr>
              <w:t>（</w:t>
            </w:r>
            <w:r>
              <w:rPr>
                <w:rFonts w:hint="eastAsia" w:ascii="宋体" w:hAnsi="宋体"/>
                <w:kern w:val="0"/>
                <w:sz w:val="18"/>
                <w:szCs w:val="18"/>
                <w:lang w:val="en-US" w:eastAsia="zh-CN"/>
              </w:rPr>
              <w:t>40</w:t>
            </w:r>
            <w:r>
              <w:rPr>
                <w:rFonts w:hint="eastAsia" w:ascii="宋体" w:hAnsi="宋体" w:cs="宋体"/>
                <w:kern w:val="0"/>
                <w:sz w:val="18"/>
                <w:szCs w:val="18"/>
              </w:rPr>
              <w:t>分）</w:t>
            </w:r>
          </w:p>
        </w:tc>
        <w:tc>
          <w:tcPr>
            <w:tcW w:w="36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产出数量  （</w:t>
            </w:r>
            <w:r>
              <w:rPr>
                <w:rFonts w:hint="eastAsia" w:ascii="宋体" w:hAnsi="宋体" w:cs="宋体"/>
                <w:kern w:val="0"/>
                <w:sz w:val="18"/>
                <w:szCs w:val="18"/>
                <w:lang w:val="en-US" w:eastAsia="zh-CN"/>
              </w:rPr>
              <w:t>10</w:t>
            </w:r>
            <w:r>
              <w:rPr>
                <w:rFonts w:hint="eastAsia" w:ascii="宋体" w:hAnsi="宋体" w:cs="宋体"/>
                <w:kern w:val="0"/>
                <w:sz w:val="18"/>
                <w:szCs w:val="18"/>
              </w:rPr>
              <w:t>分）</w:t>
            </w:r>
          </w:p>
        </w:tc>
        <w:tc>
          <w:tcPr>
            <w:tcW w:w="33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实际完成率</w:t>
            </w:r>
          </w:p>
        </w:tc>
        <w:tc>
          <w:tcPr>
            <w:tcW w:w="16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kern w:val="0"/>
                <w:sz w:val="18"/>
                <w:szCs w:val="18"/>
                <w:lang w:val="en-US" w:eastAsia="zh-CN"/>
              </w:rPr>
            </w:pPr>
            <w:r>
              <w:rPr>
                <w:rFonts w:hint="eastAsia" w:ascii="宋体" w:hAnsi="宋体"/>
                <w:kern w:val="0"/>
                <w:sz w:val="18"/>
                <w:szCs w:val="18"/>
                <w:lang w:val="en-US" w:eastAsia="zh-CN"/>
              </w:rPr>
              <w:t>10</w:t>
            </w:r>
          </w:p>
        </w:tc>
        <w:tc>
          <w:tcPr>
            <w:tcW w:w="933"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olor w:val="000000"/>
                <w:kern w:val="0"/>
                <w:sz w:val="18"/>
                <w:szCs w:val="18"/>
              </w:rPr>
            </w:pPr>
            <w:r>
              <w:rPr>
                <w:rFonts w:hint="eastAsia" w:ascii="宋体" w:hAnsi="宋体"/>
                <w:color w:val="000000"/>
                <w:kern w:val="0"/>
                <w:sz w:val="18"/>
                <w:szCs w:val="18"/>
              </w:rPr>
              <w:t>项目实施的实际产出数与计划产出数的比率，用以反映和考核项目产出数量目标的实现程度。</w:t>
            </w:r>
          </w:p>
        </w:tc>
        <w:tc>
          <w:tcPr>
            <w:tcW w:w="1288"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olor w:val="000000"/>
                <w:kern w:val="0"/>
                <w:sz w:val="18"/>
                <w:szCs w:val="18"/>
              </w:rPr>
            </w:pPr>
            <w:r>
              <w:rPr>
                <w:rFonts w:hint="eastAsia" w:ascii="宋体" w:hAnsi="宋体"/>
                <w:color w:val="000000"/>
                <w:kern w:val="0"/>
                <w:sz w:val="18"/>
                <w:szCs w:val="18"/>
              </w:rPr>
              <w:t>实际完成率</w:t>
            </w:r>
            <w:r>
              <w:rPr>
                <w:rFonts w:ascii="宋体" w:hAnsi="宋体"/>
                <w:color w:val="000000"/>
                <w:kern w:val="0"/>
                <w:sz w:val="18"/>
                <w:szCs w:val="18"/>
              </w:rPr>
              <w:t>=</w:t>
            </w:r>
            <w:r>
              <w:rPr>
                <w:rFonts w:hint="eastAsia" w:ascii="宋体" w:hAnsi="宋体"/>
                <w:color w:val="000000"/>
                <w:kern w:val="0"/>
                <w:sz w:val="18"/>
                <w:szCs w:val="18"/>
              </w:rPr>
              <w:t>（实际产出数</w:t>
            </w:r>
            <w:r>
              <w:rPr>
                <w:rFonts w:ascii="宋体" w:hAnsi="宋体"/>
                <w:color w:val="000000"/>
                <w:kern w:val="0"/>
                <w:sz w:val="18"/>
                <w:szCs w:val="18"/>
              </w:rPr>
              <w:t>/</w:t>
            </w:r>
            <w:r>
              <w:rPr>
                <w:rFonts w:hint="eastAsia" w:ascii="宋体" w:hAnsi="宋体"/>
                <w:color w:val="000000"/>
                <w:kern w:val="0"/>
                <w:sz w:val="18"/>
                <w:szCs w:val="18"/>
              </w:rPr>
              <w:t>计划产出数）</w:t>
            </w:r>
            <w:r>
              <w:rPr>
                <w:rFonts w:ascii="宋体" w:hAnsi="宋体"/>
                <w:color w:val="000000"/>
                <w:kern w:val="0"/>
                <w:sz w:val="18"/>
                <w:szCs w:val="18"/>
              </w:rPr>
              <w:t>×100%</w:t>
            </w:r>
            <w:r>
              <w:rPr>
                <w:rFonts w:hint="eastAsia" w:ascii="宋体" w:hAnsi="宋体"/>
                <w:color w:val="000000"/>
                <w:kern w:val="0"/>
                <w:sz w:val="18"/>
                <w:szCs w:val="18"/>
              </w:rPr>
              <w:t>。</w:t>
            </w:r>
            <w:r>
              <w:rPr>
                <w:rFonts w:ascii="宋体" w:hAnsi="宋体"/>
                <w:color w:val="000000"/>
                <w:kern w:val="0"/>
                <w:sz w:val="18"/>
                <w:szCs w:val="18"/>
              </w:rPr>
              <w:t xml:space="preserve">      </w:t>
            </w:r>
            <w:r>
              <w:rPr>
                <w:rFonts w:hint="eastAsia" w:ascii="宋体" w:hAnsi="宋体"/>
                <w:color w:val="000000"/>
                <w:kern w:val="0"/>
                <w:sz w:val="18"/>
                <w:szCs w:val="18"/>
              </w:rPr>
              <w:t>实际产出数：一定时期（本年度或项目期）内项目实际产出的产品或提供的服务数量。</w:t>
            </w:r>
            <w:r>
              <w:rPr>
                <w:rFonts w:ascii="宋体" w:hAnsi="宋体"/>
                <w:color w:val="000000"/>
                <w:kern w:val="0"/>
                <w:sz w:val="18"/>
                <w:szCs w:val="18"/>
              </w:rPr>
              <w:t xml:space="preserve">                                                                        </w:t>
            </w:r>
            <w:r>
              <w:rPr>
                <w:rFonts w:hint="eastAsia" w:ascii="宋体" w:hAnsi="宋体"/>
                <w:color w:val="000000"/>
                <w:kern w:val="0"/>
                <w:sz w:val="18"/>
                <w:szCs w:val="18"/>
              </w:rPr>
              <w:t>计划产出数：项目绩效目标确定的在定时期（本年度或项目期）内计划产出的产品或提供的服务数量。</w:t>
            </w:r>
          </w:p>
        </w:tc>
        <w:tc>
          <w:tcPr>
            <w:tcW w:w="547"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实际完成率达到</w:t>
            </w:r>
            <w:r>
              <w:rPr>
                <w:rStyle w:val="33"/>
                <w:rFonts w:eastAsia="宋体"/>
                <w:lang w:val="en-US" w:eastAsia="zh-CN" w:bidi="ar"/>
              </w:rPr>
              <w:t>100%</w:t>
            </w:r>
            <w:r>
              <w:rPr>
                <w:rFonts w:hint="eastAsia" w:ascii="宋体" w:hAnsi="宋体" w:eastAsia="宋体" w:cs="宋体"/>
                <w:i w:val="0"/>
                <w:iCs w:val="0"/>
                <w:color w:val="000000"/>
                <w:kern w:val="0"/>
                <w:sz w:val="20"/>
                <w:szCs w:val="20"/>
                <w:u w:val="none"/>
                <w:lang w:val="en-US" w:eastAsia="zh-CN" w:bidi="ar"/>
              </w:rPr>
              <w:t>得满分；否则按比率得分。</w:t>
            </w:r>
          </w:p>
        </w:tc>
        <w:tc>
          <w:tcPr>
            <w:tcW w:w="142"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宋体" w:hAnsi="宋体"/>
                <w:kern w:val="0"/>
                <w:sz w:val="18"/>
                <w:szCs w:val="18"/>
              </w:rPr>
            </w:pPr>
            <w:r>
              <w:rPr>
                <w:rFonts w:hint="eastAsia" w:ascii="宋体" w:hAnsi="宋体" w:eastAsia="宋体" w:cs="宋体"/>
                <w:i w:val="0"/>
                <w:iCs w:val="0"/>
                <w:color w:val="000000"/>
                <w:kern w:val="0"/>
                <w:sz w:val="20"/>
                <w:szCs w:val="20"/>
                <w:u w:val="none"/>
                <w:lang w:val="en-US" w:eastAsia="zh-CN" w:bidi="ar"/>
              </w:rPr>
              <w:t>7</w:t>
            </w:r>
          </w:p>
        </w:tc>
        <w:tc>
          <w:tcPr>
            <w:tcW w:w="920"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ascii="宋体" w:hAnsi="宋体"/>
                <w:kern w:val="0"/>
                <w:sz w:val="18"/>
                <w:szCs w:val="18"/>
              </w:rPr>
            </w:pPr>
            <w:r>
              <w:rPr>
                <w:rFonts w:hint="eastAsia" w:ascii="宋体" w:hAnsi="宋体" w:eastAsia="宋体" w:cs="宋体"/>
                <w:i w:val="0"/>
                <w:iCs w:val="0"/>
                <w:color w:val="000000"/>
                <w:kern w:val="0"/>
                <w:sz w:val="18"/>
                <w:szCs w:val="18"/>
                <w:u w:val="none"/>
                <w:lang w:val="en-US" w:eastAsia="zh-CN" w:bidi="ar"/>
              </w:rPr>
              <w:t>产出数量指标设置为“绩效评价次数4次”，与项目</w:t>
            </w:r>
            <w:r>
              <w:rPr>
                <w:rFonts w:hint="eastAsia" w:ascii="宋体" w:hAnsi="宋体" w:cs="宋体"/>
                <w:i w:val="0"/>
                <w:iCs w:val="0"/>
                <w:color w:val="000000"/>
                <w:kern w:val="0"/>
                <w:sz w:val="18"/>
                <w:szCs w:val="18"/>
                <w:u w:val="none"/>
                <w:lang w:val="en-US" w:eastAsia="zh-CN" w:bidi="ar"/>
              </w:rPr>
              <w:t>产出数量</w:t>
            </w:r>
            <w:r>
              <w:rPr>
                <w:rFonts w:hint="eastAsia" w:ascii="宋体" w:hAnsi="宋体" w:eastAsia="宋体" w:cs="宋体"/>
                <w:i w:val="0"/>
                <w:iCs w:val="0"/>
                <w:color w:val="000000"/>
                <w:kern w:val="0"/>
                <w:sz w:val="18"/>
                <w:szCs w:val="18"/>
                <w:u w:val="none"/>
                <w:lang w:val="en-US" w:eastAsia="zh-CN" w:bidi="ar"/>
              </w:rPr>
              <w:t>不相关。</w:t>
            </w:r>
          </w:p>
        </w:tc>
      </w:tr>
      <w:tr>
        <w:tblPrEx>
          <w:tblCellMar>
            <w:top w:w="0" w:type="dxa"/>
            <w:left w:w="108" w:type="dxa"/>
            <w:bottom w:w="0" w:type="dxa"/>
            <w:right w:w="108" w:type="dxa"/>
          </w:tblCellMar>
        </w:tblPrEx>
        <w:trPr>
          <w:trHeight w:val="1710" w:hRule="atLeast"/>
        </w:trPr>
        <w:tc>
          <w:tcPr>
            <w:tcW w:w="307"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6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产出质量  （</w:t>
            </w:r>
            <w:r>
              <w:rPr>
                <w:rFonts w:hint="eastAsia" w:ascii="宋体" w:hAnsi="宋体" w:cs="宋体"/>
                <w:kern w:val="0"/>
                <w:sz w:val="18"/>
                <w:szCs w:val="18"/>
                <w:lang w:val="en-US" w:eastAsia="zh-CN"/>
              </w:rPr>
              <w:t>10</w:t>
            </w:r>
            <w:r>
              <w:rPr>
                <w:rFonts w:hint="eastAsia" w:ascii="宋体" w:hAnsi="宋体" w:cs="宋体"/>
                <w:kern w:val="0"/>
                <w:sz w:val="18"/>
                <w:szCs w:val="18"/>
              </w:rPr>
              <w:t>分）</w:t>
            </w:r>
          </w:p>
        </w:tc>
        <w:tc>
          <w:tcPr>
            <w:tcW w:w="33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质量达标率</w:t>
            </w:r>
          </w:p>
        </w:tc>
        <w:tc>
          <w:tcPr>
            <w:tcW w:w="16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kern w:val="0"/>
                <w:sz w:val="18"/>
                <w:szCs w:val="18"/>
                <w:lang w:val="en-US" w:eastAsia="zh-CN"/>
              </w:rPr>
            </w:pPr>
            <w:r>
              <w:rPr>
                <w:rFonts w:hint="eastAsia" w:ascii="宋体" w:hAnsi="宋体"/>
                <w:kern w:val="0"/>
                <w:sz w:val="18"/>
                <w:szCs w:val="18"/>
                <w:lang w:val="en-US" w:eastAsia="zh-CN"/>
              </w:rPr>
              <w:t>10</w:t>
            </w:r>
          </w:p>
        </w:tc>
        <w:tc>
          <w:tcPr>
            <w:tcW w:w="933" w:type="pct"/>
            <w:tcBorders>
              <w:top w:val="single" w:color="auto" w:sz="4" w:space="0"/>
              <w:left w:val="nil"/>
              <w:bottom w:val="single" w:color="auto" w:sz="4" w:space="0"/>
              <w:right w:val="nil"/>
            </w:tcBorders>
            <w:shd w:val="clear" w:color="auto" w:fill="auto"/>
            <w:vAlign w:val="center"/>
          </w:tcPr>
          <w:p>
            <w:pPr>
              <w:keepNext w:val="0"/>
              <w:keepLines w:val="0"/>
              <w:widowControl/>
              <w:suppressLineNumbers w:val="0"/>
              <w:jc w:val="left"/>
              <w:textAlignment w:val="center"/>
              <w:rPr>
                <w:rFonts w:ascii="宋体" w:hAnsi="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项目完成的质量达标数与实际产出数的比率，用于反映和考核项目产出质量目标的实现程度。</w:t>
            </w:r>
          </w:p>
        </w:tc>
        <w:tc>
          <w:tcPr>
            <w:tcW w:w="128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质量达标率=（质量达标产出数/实际产出数）×100%</w:t>
            </w:r>
          </w:p>
        </w:tc>
        <w:tc>
          <w:tcPr>
            <w:tcW w:w="547"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得分=分值×质量达标率。</w:t>
            </w:r>
          </w:p>
        </w:tc>
        <w:tc>
          <w:tcPr>
            <w:tcW w:w="142"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宋体" w:hAnsi="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10</w:t>
            </w:r>
          </w:p>
        </w:tc>
        <w:tc>
          <w:tcPr>
            <w:tcW w:w="920"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kern w:val="0"/>
                <w:sz w:val="18"/>
                <w:szCs w:val="18"/>
              </w:rPr>
            </w:pPr>
            <w:r>
              <w:rPr>
                <w:rFonts w:ascii="宋体" w:hAnsi="宋体"/>
                <w:kern w:val="0"/>
                <w:sz w:val="18"/>
                <w:szCs w:val="18"/>
              </w:rPr>
              <w:t>　</w:t>
            </w:r>
          </w:p>
        </w:tc>
      </w:tr>
      <w:tr>
        <w:tblPrEx>
          <w:tblCellMar>
            <w:top w:w="0" w:type="dxa"/>
            <w:left w:w="108" w:type="dxa"/>
            <w:bottom w:w="0" w:type="dxa"/>
            <w:right w:w="108" w:type="dxa"/>
          </w:tblCellMar>
        </w:tblPrEx>
        <w:trPr>
          <w:trHeight w:val="960" w:hRule="atLeast"/>
        </w:trPr>
        <w:tc>
          <w:tcPr>
            <w:tcW w:w="307"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6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产出时效  （</w:t>
            </w:r>
            <w:r>
              <w:rPr>
                <w:rFonts w:hint="eastAsia" w:ascii="宋体" w:hAnsi="宋体" w:cs="宋体"/>
                <w:kern w:val="0"/>
                <w:sz w:val="18"/>
                <w:szCs w:val="18"/>
                <w:lang w:val="en-US" w:eastAsia="zh-CN"/>
              </w:rPr>
              <w:t>10</w:t>
            </w:r>
            <w:r>
              <w:rPr>
                <w:rFonts w:hint="eastAsia" w:ascii="宋体" w:hAnsi="宋体" w:cs="宋体"/>
                <w:kern w:val="0"/>
                <w:sz w:val="18"/>
                <w:szCs w:val="18"/>
              </w:rPr>
              <w:t>分）</w:t>
            </w:r>
          </w:p>
        </w:tc>
        <w:tc>
          <w:tcPr>
            <w:tcW w:w="335"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20"/>
                <w:szCs w:val="20"/>
                <w:u w:val="none"/>
                <w:lang w:val="en-US" w:eastAsia="zh-CN" w:bidi="ar"/>
              </w:rPr>
              <w:t>完成及时性</w:t>
            </w:r>
          </w:p>
        </w:tc>
        <w:tc>
          <w:tcPr>
            <w:tcW w:w="16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宋体" w:hAnsi="宋体"/>
                <w:kern w:val="0"/>
                <w:sz w:val="18"/>
                <w:szCs w:val="18"/>
              </w:rPr>
            </w:pPr>
            <w:r>
              <w:rPr>
                <w:rFonts w:hint="default" w:ascii="宋体" w:hAnsi="宋体"/>
                <w:kern w:val="0"/>
                <w:sz w:val="18"/>
                <w:szCs w:val="18"/>
                <w:lang w:val="en-US" w:eastAsia="zh-CN"/>
              </w:rPr>
              <w:t>10</w:t>
            </w:r>
          </w:p>
        </w:tc>
        <w:tc>
          <w:tcPr>
            <w:tcW w:w="933"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项目实际完成时间与计划完成时间的比较，用以反映和考核项目产出时效目标的实现程度。</w:t>
            </w:r>
          </w:p>
        </w:tc>
        <w:tc>
          <w:tcPr>
            <w:tcW w:w="1288"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ascii="宋体" w:hAnsi="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实际完成时间：项目实施单位完成该项目实际所耗用的时间。计划完成时间：按照项目实施计划或相关规定完成该项目所需的时间。</w:t>
            </w:r>
          </w:p>
        </w:tc>
        <w:tc>
          <w:tcPr>
            <w:tcW w:w="547" w:type="pct"/>
            <w:tcBorders>
              <w:top w:val="single" w:color="auto" w:sz="4" w:space="0"/>
              <w:left w:val="nil"/>
              <w:bottom w:val="nil"/>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项目按计划进度完成的得满分，未完成的按进度酌情扣分。</w:t>
            </w:r>
          </w:p>
        </w:tc>
        <w:tc>
          <w:tcPr>
            <w:tcW w:w="142"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宋体" w:hAnsi="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6</w:t>
            </w:r>
          </w:p>
        </w:tc>
        <w:tc>
          <w:tcPr>
            <w:tcW w:w="920"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ascii="宋体" w:hAnsi="宋体"/>
                <w:kern w:val="0"/>
                <w:sz w:val="18"/>
                <w:szCs w:val="18"/>
              </w:rPr>
            </w:pPr>
            <w:r>
              <w:rPr>
                <w:rFonts w:hint="eastAsia" w:ascii="宋体" w:hAnsi="宋体" w:eastAsia="宋体" w:cs="宋体"/>
                <w:i w:val="0"/>
                <w:iCs w:val="0"/>
                <w:color w:val="000000"/>
                <w:kern w:val="0"/>
                <w:sz w:val="18"/>
                <w:szCs w:val="18"/>
                <w:u w:val="none"/>
                <w:lang w:val="en-US" w:eastAsia="zh-CN" w:bidi="ar"/>
              </w:rPr>
              <w:t>时效指标设置为“控制资金支出100%”，与项目完成时间不相关，指标设置不合理。</w:t>
            </w:r>
          </w:p>
        </w:tc>
      </w:tr>
      <w:tr>
        <w:tblPrEx>
          <w:tblCellMar>
            <w:top w:w="0" w:type="dxa"/>
            <w:left w:w="108" w:type="dxa"/>
            <w:bottom w:w="0" w:type="dxa"/>
            <w:right w:w="108" w:type="dxa"/>
          </w:tblCellMar>
        </w:tblPrEx>
        <w:trPr>
          <w:trHeight w:val="1725" w:hRule="atLeast"/>
        </w:trPr>
        <w:tc>
          <w:tcPr>
            <w:tcW w:w="30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64"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产出成本  （</w:t>
            </w:r>
            <w:r>
              <w:rPr>
                <w:rFonts w:hint="eastAsia" w:ascii="宋体" w:hAnsi="宋体" w:cs="宋体"/>
                <w:kern w:val="0"/>
                <w:sz w:val="18"/>
                <w:szCs w:val="18"/>
                <w:lang w:val="en-US" w:eastAsia="zh-CN"/>
              </w:rPr>
              <w:t>10</w:t>
            </w:r>
            <w:r>
              <w:rPr>
                <w:rFonts w:hint="eastAsia" w:ascii="宋体" w:hAnsi="宋体" w:cs="宋体"/>
                <w:kern w:val="0"/>
                <w:sz w:val="18"/>
                <w:szCs w:val="18"/>
              </w:rPr>
              <w:t>分）</w:t>
            </w:r>
          </w:p>
        </w:tc>
        <w:tc>
          <w:tcPr>
            <w:tcW w:w="33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成本节约率</w:t>
            </w:r>
          </w:p>
        </w:tc>
        <w:tc>
          <w:tcPr>
            <w:tcW w:w="161"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kern w:val="0"/>
                <w:sz w:val="18"/>
                <w:szCs w:val="18"/>
                <w:lang w:val="en-US" w:eastAsia="zh-CN"/>
              </w:rPr>
            </w:pPr>
            <w:r>
              <w:rPr>
                <w:rFonts w:hint="eastAsia" w:ascii="宋体" w:hAnsi="宋体"/>
                <w:kern w:val="0"/>
                <w:sz w:val="18"/>
                <w:szCs w:val="18"/>
                <w:lang w:val="en-US" w:eastAsia="zh-CN"/>
              </w:rPr>
              <w:t>10</w:t>
            </w:r>
          </w:p>
        </w:tc>
        <w:tc>
          <w:tcPr>
            <w:tcW w:w="933"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完成项目计划工作目标的实际节约成本与计划成本的比率，用以反映和考核项目的成本节约程度。</w:t>
            </w:r>
          </w:p>
        </w:tc>
        <w:tc>
          <w:tcPr>
            <w:tcW w:w="1288"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ascii="宋体" w:hAnsi="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成本节约率=[（计划成本-实际成本）/计划成本]×100%。</w:t>
            </w:r>
          </w:p>
        </w:tc>
        <w:tc>
          <w:tcPr>
            <w:tcW w:w="547" w:type="pct"/>
            <w:tcBorders>
              <w:top w:val="single" w:color="auto" w:sz="4" w:space="0"/>
              <w:left w:val="nil"/>
              <w:bottom w:val="nil"/>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成本节约率大于等于0，得满分；小于0，则按每降低1%扣0.5分，扣完为止。</w:t>
            </w:r>
          </w:p>
        </w:tc>
        <w:tc>
          <w:tcPr>
            <w:tcW w:w="14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宋体" w:hAnsi="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10</w:t>
            </w:r>
          </w:p>
        </w:tc>
        <w:tc>
          <w:tcPr>
            <w:tcW w:w="920"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kern w:val="0"/>
                <w:sz w:val="18"/>
                <w:szCs w:val="18"/>
              </w:rPr>
            </w:pPr>
            <w:r>
              <w:rPr>
                <w:rFonts w:ascii="宋体" w:hAnsi="宋体"/>
                <w:kern w:val="0"/>
                <w:sz w:val="18"/>
                <w:szCs w:val="18"/>
              </w:rPr>
              <w:t>　</w:t>
            </w:r>
          </w:p>
        </w:tc>
      </w:tr>
      <w:tr>
        <w:tblPrEx>
          <w:tblCellMar>
            <w:top w:w="0" w:type="dxa"/>
            <w:left w:w="108" w:type="dxa"/>
            <w:bottom w:w="0" w:type="dxa"/>
            <w:right w:w="108" w:type="dxa"/>
          </w:tblCellMar>
        </w:tblPrEx>
        <w:trPr>
          <w:trHeight w:val="1827" w:hRule="atLeast"/>
        </w:trPr>
        <w:tc>
          <w:tcPr>
            <w:tcW w:w="307"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效益 （20分）</w:t>
            </w:r>
          </w:p>
        </w:tc>
        <w:tc>
          <w:tcPr>
            <w:tcW w:w="364"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项目效益  （1</w:t>
            </w:r>
            <w:r>
              <w:rPr>
                <w:rFonts w:hint="eastAsia" w:ascii="宋体" w:hAnsi="宋体" w:cs="宋体"/>
                <w:kern w:val="0"/>
                <w:sz w:val="18"/>
                <w:szCs w:val="18"/>
                <w:lang w:val="en-US" w:eastAsia="zh-CN"/>
              </w:rPr>
              <w:t>0</w:t>
            </w:r>
            <w:r>
              <w:rPr>
                <w:rFonts w:hint="eastAsia" w:ascii="宋体" w:hAnsi="宋体" w:cs="宋体"/>
                <w:kern w:val="0"/>
                <w:sz w:val="18"/>
                <w:szCs w:val="18"/>
              </w:rPr>
              <w:t>分）</w:t>
            </w:r>
          </w:p>
        </w:tc>
        <w:tc>
          <w:tcPr>
            <w:tcW w:w="33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社区治理水平</w:t>
            </w:r>
          </w:p>
        </w:tc>
        <w:tc>
          <w:tcPr>
            <w:tcW w:w="161"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kern w:val="0"/>
                <w:sz w:val="18"/>
                <w:szCs w:val="18"/>
                <w:lang w:val="en-US" w:eastAsia="zh-CN"/>
              </w:rPr>
            </w:pPr>
            <w:r>
              <w:rPr>
                <w:rFonts w:hint="eastAsia" w:ascii="宋体" w:hAnsi="宋体"/>
                <w:kern w:val="0"/>
                <w:sz w:val="18"/>
                <w:szCs w:val="18"/>
                <w:lang w:val="en-US" w:eastAsia="zh-CN"/>
              </w:rPr>
              <w:t>10</w:t>
            </w:r>
          </w:p>
        </w:tc>
        <w:tc>
          <w:tcPr>
            <w:tcW w:w="933" w:type="pct"/>
            <w:tcBorders>
              <w:top w:val="nil"/>
              <w:left w:val="nil"/>
              <w:bottom w:val="single" w:color="auto" w:sz="4" w:space="0"/>
              <w:right w:val="single" w:color="auto" w:sz="4" w:space="0"/>
            </w:tcBorders>
            <w:shd w:val="clear" w:color="auto" w:fill="auto"/>
            <w:vAlign w:val="center"/>
          </w:tcPr>
          <w:p>
            <w:pPr>
              <w:widowControl/>
              <w:rPr>
                <w:rFonts w:ascii="宋体" w:hAnsi="宋体"/>
                <w:kern w:val="0"/>
                <w:sz w:val="18"/>
                <w:szCs w:val="18"/>
              </w:rPr>
            </w:pPr>
            <w:r>
              <w:rPr>
                <w:rFonts w:hint="eastAsia" w:ascii="宋体" w:hAnsi="宋体"/>
                <w:kern w:val="0"/>
                <w:sz w:val="18"/>
                <w:szCs w:val="18"/>
              </w:rPr>
              <w:t>项目实施产生积极的社会效益，用以反映和考核项目的社会效益实现程度。</w:t>
            </w:r>
          </w:p>
        </w:tc>
        <w:tc>
          <w:tcPr>
            <w:tcW w:w="1288"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评价要点：通过项目的实施是否推进社区治理体系，增强社区治理和服务功能，发挥社区的平台作用，是否打造宜居宜养社区，提升人民群众的生活质量。</w:t>
            </w:r>
          </w:p>
        </w:tc>
        <w:tc>
          <w:tcPr>
            <w:tcW w:w="547"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达到目标值得满分，否则酌情扣分。</w:t>
            </w:r>
          </w:p>
        </w:tc>
        <w:tc>
          <w:tcPr>
            <w:tcW w:w="142"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kern w:val="0"/>
                <w:sz w:val="18"/>
                <w:szCs w:val="18"/>
                <w:lang w:val="en-US" w:eastAsia="zh-CN"/>
              </w:rPr>
            </w:pPr>
            <w:r>
              <w:rPr>
                <w:rFonts w:hint="eastAsia" w:ascii="宋体" w:hAnsi="宋体"/>
                <w:kern w:val="0"/>
                <w:sz w:val="18"/>
                <w:szCs w:val="18"/>
                <w:lang w:val="en-US" w:eastAsia="zh-CN"/>
              </w:rPr>
              <w:t>10</w:t>
            </w:r>
          </w:p>
        </w:tc>
        <w:tc>
          <w:tcPr>
            <w:tcW w:w="920"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kern w:val="0"/>
                <w:sz w:val="18"/>
                <w:szCs w:val="18"/>
              </w:rPr>
            </w:pPr>
            <w:r>
              <w:rPr>
                <w:rFonts w:ascii="宋体" w:hAnsi="宋体"/>
                <w:kern w:val="0"/>
                <w:sz w:val="18"/>
                <w:szCs w:val="18"/>
              </w:rPr>
              <w:t>　</w:t>
            </w:r>
          </w:p>
        </w:tc>
      </w:tr>
      <w:tr>
        <w:tblPrEx>
          <w:tblCellMar>
            <w:top w:w="0" w:type="dxa"/>
            <w:left w:w="108" w:type="dxa"/>
            <w:bottom w:w="0" w:type="dxa"/>
            <w:right w:w="108" w:type="dxa"/>
          </w:tblCellMar>
        </w:tblPrEx>
        <w:trPr>
          <w:trHeight w:val="1951" w:hRule="atLeast"/>
        </w:trPr>
        <w:tc>
          <w:tcPr>
            <w:tcW w:w="30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64"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满意度    （</w:t>
            </w:r>
            <w:r>
              <w:rPr>
                <w:rFonts w:hint="eastAsia" w:ascii="宋体" w:hAnsi="宋体" w:cs="宋体"/>
                <w:kern w:val="0"/>
                <w:sz w:val="18"/>
                <w:szCs w:val="18"/>
                <w:lang w:val="en-US" w:eastAsia="zh-CN"/>
              </w:rPr>
              <w:t>10</w:t>
            </w:r>
            <w:r>
              <w:rPr>
                <w:rFonts w:hint="eastAsia" w:ascii="宋体" w:hAnsi="宋体" w:cs="宋体"/>
                <w:kern w:val="0"/>
                <w:sz w:val="18"/>
                <w:szCs w:val="18"/>
              </w:rPr>
              <w:t>分）</w:t>
            </w:r>
          </w:p>
        </w:tc>
        <w:tc>
          <w:tcPr>
            <w:tcW w:w="335"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受益对象满意度</w:t>
            </w:r>
          </w:p>
          <w:p>
            <w:pPr>
              <w:widowControl/>
              <w:jc w:val="center"/>
              <w:rPr>
                <w:rFonts w:ascii="宋体" w:hAnsi="宋体" w:cs="宋体"/>
                <w:kern w:val="0"/>
                <w:sz w:val="18"/>
                <w:szCs w:val="18"/>
              </w:rPr>
            </w:pPr>
          </w:p>
        </w:tc>
        <w:tc>
          <w:tcPr>
            <w:tcW w:w="161"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kern w:val="0"/>
                <w:sz w:val="18"/>
                <w:szCs w:val="18"/>
                <w:lang w:val="en-US" w:eastAsia="zh-CN"/>
              </w:rPr>
            </w:pPr>
            <w:r>
              <w:rPr>
                <w:rFonts w:hint="eastAsia" w:ascii="宋体" w:hAnsi="宋体"/>
                <w:kern w:val="0"/>
                <w:sz w:val="18"/>
                <w:szCs w:val="18"/>
                <w:lang w:val="en-US" w:eastAsia="zh-CN"/>
              </w:rPr>
              <w:t>10</w:t>
            </w:r>
          </w:p>
        </w:tc>
        <w:tc>
          <w:tcPr>
            <w:tcW w:w="933"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kern w:val="0"/>
                <w:sz w:val="18"/>
                <w:szCs w:val="18"/>
              </w:rPr>
            </w:pPr>
            <w:r>
              <w:rPr>
                <w:rFonts w:hint="eastAsia" w:ascii="宋体" w:hAnsi="宋体"/>
                <w:kern w:val="0"/>
                <w:sz w:val="18"/>
                <w:szCs w:val="18"/>
              </w:rPr>
              <w:t>社会公众或服务对象对项目实施效果的满意程度。</w:t>
            </w:r>
          </w:p>
        </w:tc>
        <w:tc>
          <w:tcPr>
            <w:tcW w:w="1288" w:type="pct"/>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cs="宋体"/>
                <w:kern w:val="0"/>
                <w:sz w:val="18"/>
                <w:szCs w:val="18"/>
              </w:rPr>
            </w:pPr>
            <w:r>
              <w:rPr>
                <w:rFonts w:hint="eastAsia" w:ascii="宋体" w:hAnsi="宋体" w:cs="宋体"/>
                <w:kern w:val="0"/>
                <w:sz w:val="18"/>
                <w:szCs w:val="18"/>
              </w:rPr>
              <w:t>社会公众或服务对象是指因该项目实施而受到影响的部门（单位）、群体或个人。一般采取社会调查的方式。社会公众或服务对象是指因该项目实施而受到影响的部门（单位）、群体或个人。一般采取社会调查的方式。</w:t>
            </w:r>
          </w:p>
          <w:p>
            <w:pPr>
              <w:widowControl/>
              <w:jc w:val="left"/>
              <w:rPr>
                <w:rFonts w:ascii="宋体" w:hAnsi="宋体" w:cs="宋体"/>
                <w:kern w:val="0"/>
                <w:sz w:val="18"/>
                <w:szCs w:val="18"/>
              </w:rPr>
            </w:pPr>
          </w:p>
        </w:tc>
        <w:tc>
          <w:tcPr>
            <w:tcW w:w="547"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①满意度≥90%（10分）；                ②80%≤满意度＜90%（8-10分）；                   ③60%≤满意度＜80%（6-8分）；                       ④满意度＜60%（0-6分）</w:t>
            </w:r>
          </w:p>
        </w:tc>
        <w:tc>
          <w:tcPr>
            <w:tcW w:w="142"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kern w:val="0"/>
                <w:sz w:val="18"/>
                <w:szCs w:val="18"/>
                <w:lang w:val="en-US" w:eastAsia="zh-CN"/>
              </w:rPr>
            </w:pPr>
            <w:r>
              <w:rPr>
                <w:rFonts w:hint="eastAsia" w:ascii="宋体" w:hAnsi="宋体"/>
                <w:kern w:val="0"/>
                <w:sz w:val="18"/>
                <w:szCs w:val="18"/>
                <w:lang w:val="en-US" w:eastAsia="zh-CN"/>
              </w:rPr>
              <w:t>10</w:t>
            </w:r>
          </w:p>
        </w:tc>
        <w:tc>
          <w:tcPr>
            <w:tcW w:w="920"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kern w:val="0"/>
                <w:sz w:val="18"/>
                <w:szCs w:val="18"/>
              </w:rPr>
            </w:pPr>
            <w:r>
              <w:rPr>
                <w:rFonts w:ascii="宋体" w:hAnsi="宋体"/>
                <w:kern w:val="0"/>
                <w:sz w:val="18"/>
                <w:szCs w:val="18"/>
              </w:rPr>
              <w:t>　</w:t>
            </w:r>
          </w:p>
        </w:tc>
      </w:tr>
      <w:tr>
        <w:tblPrEx>
          <w:tblCellMar>
            <w:top w:w="0" w:type="dxa"/>
            <w:left w:w="108" w:type="dxa"/>
            <w:bottom w:w="0" w:type="dxa"/>
            <w:right w:w="108" w:type="dxa"/>
          </w:tblCellMar>
        </w:tblPrEx>
        <w:trPr>
          <w:trHeight w:val="390" w:hRule="atLeast"/>
        </w:trPr>
        <w:tc>
          <w:tcPr>
            <w:tcW w:w="30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合计</w:t>
            </w:r>
          </w:p>
        </w:tc>
        <w:tc>
          <w:tcPr>
            <w:tcW w:w="364"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 w:val="18"/>
                <w:szCs w:val="18"/>
              </w:rPr>
            </w:pPr>
            <w:r>
              <w:rPr>
                <w:rFonts w:ascii="宋体" w:hAnsi="宋体"/>
                <w:kern w:val="0"/>
                <w:sz w:val="18"/>
                <w:szCs w:val="18"/>
              </w:rPr>
              <w:t>　</w:t>
            </w:r>
          </w:p>
        </w:tc>
        <w:tc>
          <w:tcPr>
            <w:tcW w:w="33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 w:val="18"/>
                <w:szCs w:val="18"/>
              </w:rPr>
            </w:pPr>
            <w:r>
              <w:rPr>
                <w:rFonts w:ascii="宋体" w:hAnsi="宋体"/>
                <w:kern w:val="0"/>
                <w:sz w:val="18"/>
                <w:szCs w:val="18"/>
              </w:rPr>
              <w:t>　</w:t>
            </w:r>
          </w:p>
        </w:tc>
        <w:tc>
          <w:tcPr>
            <w:tcW w:w="16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kern w:val="0"/>
                <w:sz w:val="18"/>
                <w:szCs w:val="18"/>
              </w:rPr>
            </w:pPr>
            <w:r>
              <w:rPr>
                <w:rFonts w:ascii="宋体" w:hAnsi="宋体"/>
                <w:kern w:val="0"/>
                <w:sz w:val="18"/>
                <w:szCs w:val="18"/>
              </w:rPr>
              <w:t>100</w:t>
            </w:r>
          </w:p>
        </w:tc>
        <w:tc>
          <w:tcPr>
            <w:tcW w:w="93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kern w:val="0"/>
                <w:sz w:val="18"/>
                <w:szCs w:val="18"/>
              </w:rPr>
            </w:pPr>
            <w:r>
              <w:rPr>
                <w:rFonts w:ascii="宋体" w:hAnsi="宋体"/>
                <w:kern w:val="0"/>
                <w:sz w:val="18"/>
                <w:szCs w:val="18"/>
              </w:rPr>
              <w:t>　</w:t>
            </w:r>
          </w:p>
        </w:tc>
        <w:tc>
          <w:tcPr>
            <w:tcW w:w="1288"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kern w:val="0"/>
                <w:sz w:val="18"/>
                <w:szCs w:val="18"/>
              </w:rPr>
            </w:pPr>
            <w:r>
              <w:rPr>
                <w:rFonts w:ascii="宋体" w:hAnsi="宋体"/>
                <w:kern w:val="0"/>
                <w:sz w:val="18"/>
                <w:szCs w:val="18"/>
              </w:rPr>
              <w:t>　</w:t>
            </w:r>
          </w:p>
        </w:tc>
        <w:tc>
          <w:tcPr>
            <w:tcW w:w="547"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kern w:val="0"/>
                <w:sz w:val="18"/>
                <w:szCs w:val="18"/>
              </w:rPr>
            </w:pPr>
            <w:r>
              <w:rPr>
                <w:rFonts w:ascii="宋体" w:hAnsi="宋体"/>
                <w:kern w:val="0"/>
                <w:sz w:val="18"/>
                <w:szCs w:val="18"/>
              </w:rPr>
              <w:t>　</w:t>
            </w:r>
          </w:p>
        </w:tc>
        <w:tc>
          <w:tcPr>
            <w:tcW w:w="14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kern w:val="0"/>
                <w:sz w:val="18"/>
                <w:szCs w:val="18"/>
              </w:rPr>
            </w:pPr>
            <w:r>
              <w:rPr>
                <w:rFonts w:ascii="宋体" w:hAnsi="宋体"/>
                <w:kern w:val="0"/>
                <w:sz w:val="18"/>
                <w:szCs w:val="18"/>
              </w:rPr>
              <w:t>9</w:t>
            </w:r>
            <w:r>
              <w:rPr>
                <w:rFonts w:hint="eastAsia" w:ascii="宋体" w:hAnsi="宋体"/>
                <w:kern w:val="0"/>
                <w:sz w:val="18"/>
                <w:szCs w:val="18"/>
                <w:lang w:val="en-US" w:eastAsia="zh-CN"/>
              </w:rPr>
              <w:t>1</w:t>
            </w:r>
            <w:r>
              <w:rPr>
                <w:rFonts w:ascii="宋体" w:hAnsi="宋体"/>
                <w:kern w:val="0"/>
                <w:sz w:val="18"/>
                <w:szCs w:val="18"/>
              </w:rPr>
              <w:t xml:space="preserve"> </w:t>
            </w:r>
          </w:p>
        </w:tc>
        <w:tc>
          <w:tcPr>
            <w:tcW w:w="920"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kern w:val="0"/>
                <w:sz w:val="18"/>
                <w:szCs w:val="18"/>
              </w:rPr>
            </w:pPr>
            <w:r>
              <w:rPr>
                <w:rFonts w:ascii="宋体" w:hAnsi="宋体"/>
                <w:kern w:val="0"/>
                <w:sz w:val="18"/>
                <w:szCs w:val="18"/>
              </w:rPr>
              <w:t>　</w:t>
            </w:r>
          </w:p>
        </w:tc>
      </w:tr>
    </w:tbl>
    <w:p>
      <w:pPr>
        <w:spacing w:line="580" w:lineRule="exact"/>
        <w:rPr>
          <w:rFonts w:eastAsia="仿宋_GB2312"/>
          <w:sz w:val="32"/>
          <w:szCs w:val="32"/>
        </w:rPr>
      </w:pPr>
    </w:p>
    <w:p>
      <w:pPr>
        <w:spacing w:line="580" w:lineRule="exact"/>
        <w:rPr>
          <w:rFonts w:eastAsia="仿宋_GB2312"/>
          <w:sz w:val="32"/>
          <w:szCs w:val="32"/>
        </w:rPr>
        <w:sectPr>
          <w:pgSz w:w="16838" w:h="11906" w:orient="landscape"/>
          <w:pgMar w:top="1304" w:right="1871" w:bottom="1304" w:left="1871" w:header="851" w:footer="992" w:gutter="0"/>
          <w:pgNumType w:start="1"/>
          <w:cols w:space="425" w:num="1"/>
          <w:docGrid w:type="linesAndChars" w:linePitch="312" w:charSpace="0"/>
        </w:sectPr>
      </w:pPr>
    </w:p>
    <w:p>
      <w:pPr>
        <w:outlineLvl w:val="0"/>
        <w:rPr>
          <w:rFonts w:hint="eastAsia" w:ascii="宋体" w:hAnsi="宋体" w:eastAsia="宋体" w:cs="宋体"/>
          <w:sz w:val="30"/>
          <w:szCs w:val="30"/>
        </w:rPr>
      </w:pPr>
      <w:bookmarkStart w:id="101" w:name="_Toc6583"/>
      <w:bookmarkStart w:id="102" w:name="_Toc17167"/>
      <w:r>
        <w:rPr>
          <w:rFonts w:hint="eastAsia" w:ascii="宋体" w:hAnsi="宋体" w:eastAsia="宋体" w:cs="宋体"/>
          <w:sz w:val="30"/>
          <w:szCs w:val="30"/>
        </w:rPr>
        <w:t>附件2：</w:t>
      </w:r>
      <w:bookmarkEnd w:id="101"/>
      <w:bookmarkEnd w:id="102"/>
    </w:p>
    <w:p>
      <w:pPr>
        <w:jc w:val="center"/>
        <w:outlineLvl w:val="0"/>
        <w:rPr>
          <w:b/>
          <w:bCs/>
          <w:sz w:val="30"/>
          <w:szCs w:val="30"/>
        </w:rPr>
      </w:pPr>
      <w:bookmarkStart w:id="103" w:name="_Toc22637"/>
      <w:bookmarkStart w:id="104" w:name="_Toc7291"/>
      <w:r>
        <w:rPr>
          <w:rFonts w:hint="eastAsia"/>
          <w:b/>
          <w:bCs/>
          <w:sz w:val="30"/>
          <w:szCs w:val="30"/>
        </w:rPr>
        <w:t>关于徐水区</w:t>
      </w:r>
      <w:r>
        <w:rPr>
          <w:rFonts w:hint="eastAsia"/>
          <w:b/>
          <w:bCs/>
          <w:sz w:val="30"/>
          <w:szCs w:val="30"/>
          <w:lang w:val="en-US" w:eastAsia="zh-CN"/>
        </w:rPr>
        <w:t>城区办社区工作经费</w:t>
      </w:r>
      <w:r>
        <w:rPr>
          <w:rFonts w:hint="eastAsia"/>
          <w:b/>
          <w:bCs/>
          <w:sz w:val="30"/>
          <w:szCs w:val="30"/>
        </w:rPr>
        <w:t>项目</w:t>
      </w:r>
      <w:bookmarkEnd w:id="103"/>
      <w:bookmarkEnd w:id="104"/>
    </w:p>
    <w:p>
      <w:pPr>
        <w:jc w:val="center"/>
        <w:outlineLvl w:val="0"/>
        <w:rPr>
          <w:rFonts w:ascii="宋体" w:hAnsi="宋体" w:cs="宋体"/>
          <w:b/>
          <w:bCs/>
          <w:sz w:val="28"/>
          <w:szCs w:val="28"/>
        </w:rPr>
      </w:pPr>
      <w:bookmarkStart w:id="105" w:name="_Toc5011"/>
      <w:bookmarkStart w:id="106" w:name="_Toc22474"/>
      <w:r>
        <w:rPr>
          <w:rFonts w:hint="eastAsia"/>
          <w:b/>
          <w:bCs/>
          <w:sz w:val="30"/>
          <w:szCs w:val="30"/>
          <w:highlight w:val="none"/>
          <w:lang w:val="en-US" w:eastAsia="zh-CN"/>
        </w:rPr>
        <w:t>群众</w:t>
      </w:r>
      <w:r>
        <w:rPr>
          <w:rFonts w:hint="eastAsia"/>
          <w:b/>
          <w:bCs/>
          <w:sz w:val="30"/>
          <w:szCs w:val="30"/>
        </w:rPr>
        <w:t>满意度调查问卷</w:t>
      </w:r>
      <w:bookmarkEnd w:id="105"/>
      <w:bookmarkEnd w:id="106"/>
    </w:p>
    <w:p>
      <w:pPr>
        <w:spacing w:line="480" w:lineRule="exact"/>
        <w:ind w:left="102" w:right="113" w:firstLine="568" w:firstLineChars="200"/>
        <w:rPr>
          <w:rFonts w:ascii="宋体" w:hAnsi="宋体" w:cs="宋体"/>
          <w:b/>
          <w:bCs/>
          <w:sz w:val="18"/>
          <w:szCs w:val="18"/>
        </w:rPr>
      </w:pPr>
      <w:r>
        <w:rPr>
          <w:rFonts w:hint="eastAsia" w:ascii="宋体" w:hAnsi="宋体" w:cs="宋体"/>
          <w:spacing w:val="2"/>
          <w:sz w:val="28"/>
          <w:szCs w:val="28"/>
        </w:rPr>
        <w:t>您好！我们是河北德永会计师事务所安排的调查员。为做好“</w:t>
      </w:r>
      <w:r>
        <w:rPr>
          <w:rFonts w:hint="eastAsia" w:ascii="宋体" w:hAnsi="宋体" w:cs="宋体"/>
          <w:spacing w:val="2"/>
          <w:sz w:val="28"/>
          <w:szCs w:val="28"/>
          <w:lang w:eastAsia="zh-CN"/>
        </w:rPr>
        <w:t>202</w:t>
      </w:r>
      <w:r>
        <w:rPr>
          <w:rFonts w:hint="eastAsia" w:ascii="宋体" w:hAnsi="宋体" w:cs="宋体"/>
          <w:spacing w:val="2"/>
          <w:sz w:val="28"/>
          <w:szCs w:val="28"/>
          <w:lang w:val="en-US" w:eastAsia="zh-CN"/>
        </w:rPr>
        <w:t>1</w:t>
      </w:r>
      <w:r>
        <w:rPr>
          <w:rFonts w:hint="eastAsia" w:ascii="宋体" w:hAnsi="宋体" w:cs="宋体"/>
          <w:spacing w:val="2"/>
          <w:sz w:val="28"/>
          <w:szCs w:val="28"/>
          <w:lang w:eastAsia="zh-CN"/>
        </w:rPr>
        <w:t>年度</w:t>
      </w:r>
      <w:r>
        <w:rPr>
          <w:rFonts w:hint="eastAsia" w:ascii="宋体" w:hAnsi="宋体" w:cs="宋体"/>
          <w:spacing w:val="2"/>
          <w:sz w:val="28"/>
          <w:szCs w:val="28"/>
          <w:lang w:val="en-US" w:eastAsia="zh-CN"/>
        </w:rPr>
        <w:t>城区办</w:t>
      </w:r>
      <w:r>
        <w:rPr>
          <w:rFonts w:hint="eastAsia" w:ascii="宋体" w:hAnsi="宋体" w:cs="宋体"/>
          <w:spacing w:val="2"/>
          <w:sz w:val="28"/>
          <w:szCs w:val="28"/>
          <w:lang w:eastAsia="zh-CN"/>
        </w:rPr>
        <w:t>社区工作经费</w:t>
      </w:r>
      <w:r>
        <w:rPr>
          <w:rFonts w:hint="eastAsia" w:ascii="宋体" w:hAnsi="宋体" w:cs="宋体"/>
          <w:spacing w:val="2"/>
          <w:sz w:val="28"/>
          <w:szCs w:val="28"/>
        </w:rPr>
        <w:t>项目”绩效评价，</w:t>
      </w:r>
      <w:r>
        <w:rPr>
          <w:rFonts w:hint="eastAsia" w:ascii="宋体" w:hAnsi="宋体" w:cs="宋体"/>
          <w:sz w:val="28"/>
          <w:szCs w:val="28"/>
        </w:rPr>
        <w:t>了解群众对该项目的</w:t>
      </w:r>
      <w:r>
        <w:rPr>
          <w:rFonts w:hint="eastAsia" w:ascii="宋体" w:hAnsi="宋体" w:cs="宋体"/>
          <w:spacing w:val="-1"/>
          <w:sz w:val="28"/>
          <w:szCs w:val="28"/>
        </w:rPr>
        <w:t>满意度，我们做了调</w:t>
      </w:r>
      <w:r>
        <w:rPr>
          <w:rFonts w:hint="eastAsia" w:ascii="宋体" w:hAnsi="宋体" w:cs="宋体"/>
          <w:spacing w:val="2"/>
          <w:sz w:val="28"/>
          <w:szCs w:val="28"/>
        </w:rPr>
        <w:t>查问卷。您所填的问卷将是匿名的，对于您的问卷内</w:t>
      </w:r>
      <w:r>
        <w:rPr>
          <w:rFonts w:hint="eastAsia" w:ascii="宋体" w:hAnsi="宋体" w:cs="宋体"/>
          <w:sz w:val="28"/>
          <w:szCs w:val="28"/>
        </w:rPr>
        <w:t>容我们将严格予以保密。</w:t>
      </w:r>
      <w:r>
        <w:rPr>
          <w:rFonts w:hint="eastAsia" w:ascii="宋体" w:hAnsi="宋体" w:cs="宋体"/>
          <w:b/>
          <w:bCs/>
          <w:sz w:val="32"/>
          <w:szCs w:val="32"/>
        </w:rPr>
        <w:t>谢谢您的合作！</w:t>
      </w:r>
    </w:p>
    <w:p>
      <w:pPr>
        <w:spacing w:line="480" w:lineRule="exact"/>
        <w:ind w:left="102" w:right="113" w:firstLine="556" w:firstLineChars="200"/>
        <w:outlineLvl w:val="0"/>
        <w:rPr>
          <w:rFonts w:ascii="宋体" w:hAnsi="宋体" w:cs="宋体"/>
          <w:spacing w:val="-1"/>
          <w:sz w:val="28"/>
          <w:szCs w:val="28"/>
        </w:rPr>
      </w:pPr>
      <w:bookmarkStart w:id="107" w:name="_Toc25251"/>
      <w:bookmarkStart w:id="108" w:name="_Toc18026"/>
      <w:r>
        <w:rPr>
          <w:rFonts w:hint="eastAsia" w:ascii="宋体" w:hAnsi="宋体" w:cs="宋体"/>
          <w:spacing w:val="-1"/>
          <w:sz w:val="28"/>
          <w:szCs w:val="28"/>
        </w:rPr>
        <w:t>请在您认为符合的选项打“√”</w:t>
      </w:r>
      <w:bookmarkEnd w:id="107"/>
      <w:bookmarkEnd w:id="108"/>
      <w:bookmarkStart w:id="127" w:name="_GoBack"/>
      <w:bookmarkEnd w:id="127"/>
    </w:p>
    <w:p>
      <w:pPr>
        <w:spacing w:line="480" w:lineRule="exact"/>
        <w:ind w:right="113" w:firstLine="568" w:firstLineChars="200"/>
        <w:outlineLvl w:val="0"/>
        <w:rPr>
          <w:rFonts w:ascii="宋体" w:hAnsi="宋体" w:cs="宋体"/>
          <w:spacing w:val="2"/>
          <w:sz w:val="28"/>
          <w:szCs w:val="28"/>
        </w:rPr>
      </w:pPr>
      <w:bookmarkStart w:id="109" w:name="_Toc5848"/>
      <w:bookmarkStart w:id="110" w:name="_Toc23832"/>
      <w:r>
        <w:rPr>
          <w:rFonts w:hint="eastAsia" w:ascii="宋体" w:hAnsi="宋体" w:cs="宋体"/>
          <w:spacing w:val="2"/>
          <w:sz w:val="28"/>
          <w:szCs w:val="28"/>
        </w:rPr>
        <w:t>1、您对</w:t>
      </w:r>
      <w:r>
        <w:rPr>
          <w:rFonts w:hint="eastAsia" w:ascii="宋体" w:hAnsi="宋体" w:cs="宋体"/>
          <w:spacing w:val="2"/>
          <w:sz w:val="28"/>
          <w:szCs w:val="28"/>
          <w:lang w:val="en-US" w:eastAsia="zh-CN"/>
        </w:rPr>
        <w:t>社区工作环境</w:t>
      </w:r>
      <w:r>
        <w:rPr>
          <w:rFonts w:hint="eastAsia" w:ascii="宋体" w:hAnsi="宋体" w:cs="宋体"/>
          <w:spacing w:val="2"/>
          <w:sz w:val="28"/>
          <w:szCs w:val="28"/>
        </w:rPr>
        <w:t>是否满意：</w:t>
      </w:r>
      <w:bookmarkEnd w:id="109"/>
      <w:bookmarkEnd w:id="110"/>
    </w:p>
    <w:p>
      <w:pPr>
        <w:spacing w:line="480" w:lineRule="exact"/>
        <w:ind w:left="102" w:right="113" w:firstLine="568" w:firstLineChars="200"/>
        <w:outlineLvl w:val="0"/>
        <w:rPr>
          <w:rFonts w:ascii="宋体" w:hAnsi="宋体" w:cs="宋体"/>
          <w:spacing w:val="2"/>
          <w:sz w:val="28"/>
          <w:szCs w:val="28"/>
        </w:rPr>
      </w:pPr>
      <w:bookmarkStart w:id="111" w:name="_Toc26815"/>
      <w:bookmarkStart w:id="112" w:name="_Toc26962"/>
      <w:r>
        <w:rPr>
          <w:rFonts w:hint="eastAsia" w:ascii="宋体" w:hAnsi="宋体" w:cs="宋体"/>
          <w:spacing w:val="2"/>
          <w:sz w:val="28"/>
          <w:szCs w:val="28"/>
        </w:rPr>
        <w:t>①满意         ② 一般       ③不满意</w:t>
      </w:r>
      <w:bookmarkEnd w:id="111"/>
      <w:bookmarkEnd w:id="112"/>
    </w:p>
    <w:p>
      <w:pPr>
        <w:spacing w:line="480" w:lineRule="exact"/>
        <w:ind w:right="113" w:firstLine="568" w:firstLineChars="200"/>
        <w:outlineLvl w:val="0"/>
        <w:rPr>
          <w:rFonts w:ascii="宋体" w:hAnsi="宋体" w:cs="宋体"/>
          <w:spacing w:val="2"/>
          <w:sz w:val="28"/>
          <w:szCs w:val="28"/>
        </w:rPr>
      </w:pPr>
      <w:bookmarkStart w:id="113" w:name="_Toc32491"/>
      <w:bookmarkStart w:id="114" w:name="_Toc7302"/>
      <w:r>
        <w:rPr>
          <w:rFonts w:hint="eastAsia" w:ascii="宋体" w:hAnsi="宋体" w:cs="宋体"/>
          <w:spacing w:val="2"/>
          <w:sz w:val="28"/>
          <w:szCs w:val="28"/>
        </w:rPr>
        <w:t>2、</w:t>
      </w:r>
      <w:r>
        <w:rPr>
          <w:rFonts w:hint="eastAsia" w:ascii="宋体" w:hAnsi="宋体" w:cs="宋体"/>
          <w:spacing w:val="2"/>
          <w:sz w:val="28"/>
          <w:szCs w:val="28"/>
          <w:lang w:val="en-US" w:eastAsia="zh-CN"/>
        </w:rPr>
        <w:t>您对社区工作是</w:t>
      </w:r>
      <w:r>
        <w:rPr>
          <w:rFonts w:hint="eastAsia" w:ascii="宋体" w:hAnsi="宋体" w:cs="宋体"/>
          <w:spacing w:val="2"/>
          <w:sz w:val="28"/>
          <w:szCs w:val="28"/>
        </w:rPr>
        <w:t>否</w:t>
      </w:r>
      <w:r>
        <w:rPr>
          <w:rFonts w:hint="eastAsia" w:ascii="宋体" w:hAnsi="宋体" w:cs="宋体"/>
          <w:spacing w:val="2"/>
          <w:sz w:val="28"/>
          <w:szCs w:val="28"/>
          <w:lang w:val="en-US" w:eastAsia="zh-CN"/>
        </w:rPr>
        <w:t>提供的服务是否</w:t>
      </w:r>
      <w:r>
        <w:rPr>
          <w:rFonts w:hint="eastAsia" w:ascii="宋体" w:hAnsi="宋体" w:cs="宋体"/>
          <w:spacing w:val="2"/>
          <w:sz w:val="28"/>
          <w:szCs w:val="28"/>
        </w:rPr>
        <w:t>满意：</w:t>
      </w:r>
      <w:bookmarkEnd w:id="113"/>
      <w:bookmarkEnd w:id="114"/>
    </w:p>
    <w:p>
      <w:pPr>
        <w:spacing w:line="480" w:lineRule="exact"/>
        <w:ind w:left="102" w:right="113" w:firstLine="568" w:firstLineChars="200"/>
        <w:outlineLvl w:val="0"/>
        <w:rPr>
          <w:rFonts w:ascii="宋体" w:hAnsi="宋体" w:cs="宋体"/>
          <w:spacing w:val="2"/>
          <w:sz w:val="28"/>
          <w:szCs w:val="28"/>
        </w:rPr>
      </w:pPr>
      <w:bookmarkStart w:id="115" w:name="_Toc24883"/>
      <w:bookmarkStart w:id="116" w:name="_Toc21106"/>
      <w:r>
        <w:rPr>
          <w:rFonts w:hint="eastAsia" w:ascii="宋体" w:hAnsi="宋体" w:cs="宋体"/>
          <w:spacing w:val="2"/>
          <w:sz w:val="28"/>
          <w:szCs w:val="28"/>
        </w:rPr>
        <w:t>①满意         ② 一般       ③不满意</w:t>
      </w:r>
      <w:bookmarkEnd w:id="115"/>
      <w:bookmarkEnd w:id="116"/>
    </w:p>
    <w:p>
      <w:pPr>
        <w:spacing w:line="480" w:lineRule="exact"/>
        <w:ind w:right="113" w:firstLine="568" w:firstLineChars="200"/>
        <w:outlineLvl w:val="0"/>
        <w:rPr>
          <w:rFonts w:ascii="宋体" w:hAnsi="宋体" w:cs="宋体"/>
          <w:spacing w:val="2"/>
          <w:sz w:val="28"/>
          <w:szCs w:val="28"/>
        </w:rPr>
      </w:pPr>
      <w:bookmarkStart w:id="117" w:name="_Toc4458"/>
      <w:bookmarkStart w:id="118" w:name="_Toc7612"/>
      <w:r>
        <w:rPr>
          <w:rFonts w:hint="eastAsia" w:ascii="宋体" w:hAnsi="宋体" w:cs="宋体"/>
          <w:spacing w:val="2"/>
          <w:sz w:val="28"/>
          <w:szCs w:val="28"/>
        </w:rPr>
        <w:t>3、您对</w:t>
      </w:r>
      <w:r>
        <w:rPr>
          <w:rFonts w:hint="eastAsia" w:ascii="宋体" w:hAnsi="宋体" w:cs="宋体"/>
          <w:spacing w:val="2"/>
          <w:sz w:val="28"/>
          <w:szCs w:val="28"/>
          <w:lang w:val="en-US" w:eastAsia="zh-CN"/>
        </w:rPr>
        <w:t>社区工作经费提供的设备设施运转</w:t>
      </w:r>
      <w:r>
        <w:rPr>
          <w:rFonts w:hint="eastAsia" w:ascii="宋体" w:hAnsi="宋体" w:cs="宋体"/>
          <w:spacing w:val="2"/>
          <w:sz w:val="28"/>
          <w:szCs w:val="28"/>
        </w:rPr>
        <w:t>是否满意：</w:t>
      </w:r>
      <w:bookmarkEnd w:id="117"/>
      <w:bookmarkEnd w:id="118"/>
    </w:p>
    <w:p>
      <w:pPr>
        <w:spacing w:line="480" w:lineRule="exact"/>
        <w:ind w:left="102" w:right="113" w:firstLine="568" w:firstLineChars="200"/>
        <w:outlineLvl w:val="0"/>
        <w:rPr>
          <w:rFonts w:ascii="宋体" w:hAnsi="宋体" w:cs="宋体"/>
          <w:spacing w:val="2"/>
          <w:sz w:val="28"/>
          <w:szCs w:val="28"/>
        </w:rPr>
      </w:pPr>
      <w:bookmarkStart w:id="119" w:name="_Toc6178"/>
      <w:bookmarkStart w:id="120" w:name="_Toc29896"/>
      <w:r>
        <w:rPr>
          <w:rFonts w:hint="eastAsia" w:ascii="宋体" w:hAnsi="宋体" w:cs="宋体"/>
          <w:spacing w:val="2"/>
          <w:sz w:val="28"/>
          <w:szCs w:val="28"/>
        </w:rPr>
        <w:t>①满意         ② 一般       ③不满意</w:t>
      </w:r>
      <w:bookmarkEnd w:id="119"/>
      <w:bookmarkEnd w:id="120"/>
    </w:p>
    <w:p>
      <w:pPr>
        <w:spacing w:line="480" w:lineRule="exact"/>
        <w:ind w:right="113" w:firstLine="568" w:firstLineChars="200"/>
        <w:outlineLvl w:val="0"/>
        <w:rPr>
          <w:rFonts w:ascii="宋体" w:hAnsi="宋体" w:cs="宋体"/>
          <w:spacing w:val="2"/>
          <w:sz w:val="28"/>
          <w:szCs w:val="28"/>
        </w:rPr>
      </w:pPr>
      <w:bookmarkStart w:id="121" w:name="_Toc27106"/>
      <w:bookmarkStart w:id="122" w:name="_Toc9092"/>
      <w:r>
        <w:rPr>
          <w:rFonts w:hint="eastAsia" w:ascii="宋体" w:hAnsi="宋体" w:cs="宋体"/>
          <w:spacing w:val="2"/>
          <w:sz w:val="28"/>
          <w:szCs w:val="28"/>
        </w:rPr>
        <w:t>4、您对</w:t>
      </w:r>
      <w:r>
        <w:rPr>
          <w:rFonts w:hint="eastAsia" w:ascii="宋体" w:hAnsi="宋体" w:cs="宋体"/>
          <w:spacing w:val="2"/>
          <w:sz w:val="28"/>
          <w:szCs w:val="28"/>
          <w:lang w:val="en-US" w:eastAsia="zh-CN"/>
        </w:rPr>
        <w:t>所在社区经费</w:t>
      </w:r>
      <w:r>
        <w:rPr>
          <w:rFonts w:hint="eastAsia" w:ascii="宋体" w:hAnsi="宋体" w:cs="宋体"/>
          <w:spacing w:val="2"/>
          <w:sz w:val="28"/>
          <w:szCs w:val="28"/>
        </w:rPr>
        <w:t>在保障您的基本</w:t>
      </w:r>
      <w:r>
        <w:rPr>
          <w:rFonts w:hint="eastAsia" w:ascii="宋体" w:hAnsi="宋体" w:cs="宋体"/>
          <w:spacing w:val="2"/>
          <w:sz w:val="28"/>
          <w:szCs w:val="28"/>
          <w:lang w:val="en-US" w:eastAsia="zh-CN"/>
        </w:rPr>
        <w:t>工作</w:t>
      </w:r>
      <w:r>
        <w:rPr>
          <w:rFonts w:hint="eastAsia" w:ascii="宋体" w:hAnsi="宋体" w:cs="宋体"/>
          <w:spacing w:val="2"/>
          <w:sz w:val="28"/>
          <w:szCs w:val="28"/>
        </w:rPr>
        <w:t>方面是否满意：</w:t>
      </w:r>
      <w:bookmarkEnd w:id="121"/>
      <w:bookmarkEnd w:id="122"/>
    </w:p>
    <w:p>
      <w:pPr>
        <w:spacing w:line="480" w:lineRule="exact"/>
        <w:ind w:left="102" w:right="113" w:firstLine="568" w:firstLineChars="200"/>
        <w:outlineLvl w:val="0"/>
        <w:rPr>
          <w:rFonts w:ascii="宋体" w:hAnsi="宋体" w:cs="宋体"/>
          <w:spacing w:val="2"/>
          <w:sz w:val="28"/>
          <w:szCs w:val="28"/>
        </w:rPr>
      </w:pPr>
      <w:bookmarkStart w:id="123" w:name="_Toc32507"/>
      <w:bookmarkStart w:id="124" w:name="_Toc17145"/>
      <w:r>
        <w:rPr>
          <w:rFonts w:hint="eastAsia" w:ascii="宋体" w:hAnsi="宋体" w:cs="宋体"/>
          <w:spacing w:val="2"/>
          <w:sz w:val="28"/>
          <w:szCs w:val="28"/>
        </w:rPr>
        <w:t>①满意         ② 一般       ③不满意</w:t>
      </w:r>
      <w:bookmarkEnd w:id="123"/>
      <w:bookmarkEnd w:id="124"/>
    </w:p>
    <w:p>
      <w:pPr>
        <w:spacing w:line="480" w:lineRule="exact"/>
        <w:ind w:left="102" w:right="113" w:firstLine="568" w:firstLineChars="200"/>
        <w:outlineLvl w:val="0"/>
        <w:rPr>
          <w:rFonts w:ascii="宋体" w:hAnsi="宋体" w:cs="宋体"/>
          <w:spacing w:val="2"/>
          <w:sz w:val="28"/>
          <w:szCs w:val="28"/>
        </w:rPr>
      </w:pPr>
      <w:bookmarkStart w:id="125" w:name="_Toc30990"/>
      <w:bookmarkStart w:id="126" w:name="_Toc31242"/>
      <w:r>
        <w:rPr>
          <w:rFonts w:hint="eastAsia" w:ascii="宋体" w:hAnsi="宋体" w:cs="宋体"/>
          <w:spacing w:val="2"/>
          <w:sz w:val="28"/>
          <w:szCs w:val="28"/>
        </w:rPr>
        <w:t>5、您对</w:t>
      </w:r>
      <w:r>
        <w:rPr>
          <w:rFonts w:hint="eastAsia" w:ascii="宋体" w:hAnsi="宋体" w:cs="宋体"/>
          <w:spacing w:val="2"/>
          <w:sz w:val="28"/>
          <w:szCs w:val="28"/>
          <w:lang w:val="en-US" w:eastAsia="zh-CN"/>
        </w:rPr>
        <w:t>社区工作</w:t>
      </w:r>
      <w:r>
        <w:rPr>
          <w:rFonts w:hint="eastAsia" w:ascii="宋体" w:hAnsi="宋体" w:cs="宋体"/>
          <w:spacing w:val="2"/>
          <w:sz w:val="28"/>
          <w:szCs w:val="28"/>
        </w:rPr>
        <w:t>还有什么意见和建议？</w:t>
      </w:r>
      <w:bookmarkEnd w:id="125"/>
      <w:bookmarkEnd w:id="126"/>
    </w:p>
    <w:p>
      <w:pPr>
        <w:spacing w:line="480" w:lineRule="exact"/>
        <w:ind w:left="102" w:right="113" w:firstLine="568" w:firstLineChars="200"/>
        <w:rPr>
          <w:rFonts w:ascii="宋体" w:hAnsi="宋体" w:cs="宋体"/>
          <w:spacing w:val="2"/>
          <w:sz w:val="28"/>
          <w:szCs w:val="28"/>
        </w:rPr>
      </w:pPr>
    </w:p>
    <w:p>
      <w:pPr>
        <w:spacing w:line="580" w:lineRule="exact"/>
        <w:ind w:firstLine="640" w:firstLineChars="200"/>
        <w:rPr>
          <w:rFonts w:eastAsia="仿宋_GB2312"/>
          <w:sz w:val="32"/>
          <w:szCs w:val="32"/>
        </w:rPr>
      </w:pPr>
    </w:p>
    <w:p>
      <w:pPr>
        <w:spacing w:line="580" w:lineRule="exact"/>
        <w:ind w:firstLine="640" w:firstLineChars="200"/>
        <w:rPr>
          <w:rFonts w:eastAsia="仿宋_GB2312"/>
          <w:sz w:val="32"/>
          <w:szCs w:val="32"/>
        </w:rPr>
      </w:pPr>
    </w:p>
    <w:sectPr>
      <w:pgSz w:w="11906" w:h="16838"/>
      <w:pgMar w:top="2098" w:right="1304" w:bottom="1871" w:left="1531"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1249526-F056-4511-ADC7-9FB47D6F857D}"/>
  </w:font>
  <w:font w:name="Arial">
    <w:panose1 w:val="020B0604020202020204"/>
    <w:charset w:val="01"/>
    <w:family w:val="swiss"/>
    <w:pitch w:val="default"/>
    <w:sig w:usb0="E0002EFF" w:usb1="C000785B" w:usb2="00000009" w:usb3="00000000" w:csb0="400001FF" w:csb1="FFFF0000"/>
    <w:embedRegular r:id="rId2" w:fontKey="{25341261-A469-4370-B8EA-A417E9459C35}"/>
  </w:font>
  <w:font w:name="黑体">
    <w:panose1 w:val="02010609060101010101"/>
    <w:charset w:val="86"/>
    <w:family w:val="auto"/>
    <w:pitch w:val="default"/>
    <w:sig w:usb0="800002BF" w:usb1="38CF7CFA" w:usb2="00000016" w:usb3="00000000" w:csb0="00040001" w:csb1="00000000"/>
    <w:embedRegular r:id="rId3" w:fontKey="{2C4A2C2A-7B78-4844-82F3-AB6842B7BC47}"/>
  </w:font>
  <w:font w:name="Courier New">
    <w:panose1 w:val="02070309020205020404"/>
    <w:charset w:val="01"/>
    <w:family w:val="modern"/>
    <w:pitch w:val="default"/>
    <w:sig w:usb0="E0002EFF" w:usb1="C0007843" w:usb2="00000009" w:usb3="00000000" w:csb0="400001FF" w:csb1="FFFF0000"/>
    <w:embedRegular r:id="rId4" w:fontKey="{52B44A89-1407-44D8-88AC-FDEC5D3F13E3}"/>
  </w:font>
  <w:font w:name="Symbol">
    <w:panose1 w:val="05050102010706020507"/>
    <w:charset w:val="02"/>
    <w:family w:val="roman"/>
    <w:pitch w:val="default"/>
    <w:sig w:usb0="00000000" w:usb1="00000000" w:usb2="00000000" w:usb3="00000000" w:csb0="80000000" w:csb1="00000000"/>
    <w:embedRegular r:id="rId5" w:fontKey="{98C66F90-CFE8-4608-9CE1-67AEC63FEA05}"/>
  </w:font>
  <w:font w:name="Calibri">
    <w:panose1 w:val="020F0502020204030204"/>
    <w:charset w:val="00"/>
    <w:family w:val="swiss"/>
    <w:pitch w:val="default"/>
    <w:sig w:usb0="E4002EFF" w:usb1="C000247B" w:usb2="00000009" w:usb3="00000000" w:csb0="200001FF" w:csb1="00000000"/>
    <w:embedRegular r:id="rId6" w:fontKey="{F7DAC696-DDEA-4260-A915-72B8F0E8A733}"/>
  </w:font>
  <w:font w:name="等线 Light">
    <w:panose1 w:val="02010600030101010101"/>
    <w:charset w:val="86"/>
    <w:family w:val="auto"/>
    <w:pitch w:val="default"/>
    <w:sig w:usb0="A00002BF" w:usb1="38CF7CFA" w:usb2="00000016" w:usb3="00000000" w:csb0="0004000F" w:csb1="00000000"/>
    <w:embedRegular r:id="rId7" w:fontKey="{6FB38321-2925-437A-9CDB-4248B09E00C3}"/>
  </w:font>
  <w:font w:name="等线">
    <w:panose1 w:val="02010600030101010101"/>
    <w:charset w:val="86"/>
    <w:family w:val="auto"/>
    <w:pitch w:val="default"/>
    <w:sig w:usb0="A00002BF" w:usb1="38CF7CFA" w:usb2="00000016" w:usb3="00000000" w:csb0="0004000F" w:csb1="00000000"/>
    <w:embedRegular r:id="rId8" w:fontKey="{6C4105E1-D8F3-4214-8406-359FC3E2BD3A}"/>
  </w:font>
  <w:font w:name="仿宋_GB2312">
    <w:panose1 w:val="02010609030101010101"/>
    <w:charset w:val="86"/>
    <w:family w:val="modern"/>
    <w:pitch w:val="default"/>
    <w:sig w:usb0="00000001" w:usb1="080E0000" w:usb2="00000000" w:usb3="00000000" w:csb0="00040000" w:csb1="00000000"/>
    <w:embedRegular r:id="rId9" w:fontKey="{5E95C585-DCDE-4FF4-91DD-378371BB907A}"/>
  </w:font>
  <w:font w:name="Cambria">
    <w:panose1 w:val="02040503050406030204"/>
    <w:charset w:val="00"/>
    <w:family w:val="roman"/>
    <w:pitch w:val="default"/>
    <w:sig w:usb0="E00006FF" w:usb1="420024FF" w:usb2="02000000" w:usb3="00000000" w:csb0="2000019F" w:csb1="00000000"/>
    <w:embedRegular r:id="rId10" w:fontKey="{2C7405B1-A717-45FD-9221-A34B78B4ADBD}"/>
  </w:font>
  <w:font w:name="方正小标宋_GBK">
    <w:panose1 w:val="02000000000000000000"/>
    <w:charset w:val="86"/>
    <w:family w:val="script"/>
    <w:pitch w:val="default"/>
    <w:sig w:usb0="A00002BF" w:usb1="38CF7CFA" w:usb2="00082016" w:usb3="00000000" w:csb0="00040001" w:csb1="00000000"/>
    <w:embedRegular r:id="rId11" w:fontKey="{B4193AC0-BBF8-4411-9D85-44F7979EBD8E}"/>
  </w:font>
  <w:font w:name="楷体">
    <w:panose1 w:val="02010609060101010101"/>
    <w:charset w:val="86"/>
    <w:family w:val="modern"/>
    <w:pitch w:val="default"/>
    <w:sig w:usb0="800002BF" w:usb1="38CF7CFA" w:usb2="00000016" w:usb3="00000000" w:csb0="00040001" w:csb1="00000000"/>
    <w:embedRegular r:id="rId12" w:fontKey="{B46B0C02-3693-475B-A377-0162B52094C7}"/>
  </w:font>
  <w:font w:name="新宋体">
    <w:panose1 w:val="02010609030101010101"/>
    <w:charset w:val="86"/>
    <w:family w:val="modern"/>
    <w:pitch w:val="default"/>
    <w:sig w:usb0="00000283" w:usb1="288F0000" w:usb2="00000006" w:usb3="00000000" w:csb0="00040001" w:csb1="00000000"/>
    <w:embedRegular r:id="rId13" w:fontKey="{568D4AB4-1646-4D44-8AE3-A58B880ADE85}"/>
  </w:font>
  <w:font w:name="幼圆">
    <w:panose1 w:val="02010509060101010101"/>
    <w:charset w:val="86"/>
    <w:family w:val="modern"/>
    <w:pitch w:val="default"/>
    <w:sig w:usb0="00000001" w:usb1="080E0000" w:usb2="00000000" w:usb3="00000000" w:csb0="00040000" w:csb1="00000000"/>
    <w:embedRegular r:id="rId14" w:fontKey="{950CF402-5623-4F62-9975-836B11C9CA6A}"/>
  </w:font>
  <w:font w:name="仿宋">
    <w:panose1 w:val="02010609060101010101"/>
    <w:charset w:val="86"/>
    <w:family w:val="modern"/>
    <w:pitch w:val="default"/>
    <w:sig w:usb0="800002BF" w:usb1="38CF7CFA" w:usb2="00000016" w:usb3="00000000" w:csb0="00040001" w:csb1="00000000"/>
    <w:embedRegular r:id="rId15" w:fontKey="{534AFF7B-09C3-4E3C-9CBD-84A8F76FB4EA}"/>
  </w:font>
  <w:font w:name="楷体_GB2312">
    <w:altName w:val="楷体"/>
    <w:panose1 w:val="02010609030101010101"/>
    <w:charset w:val="86"/>
    <w:family w:val="modern"/>
    <w:pitch w:val="default"/>
    <w:sig w:usb0="00000000" w:usb1="00000000" w:usb2="00000010" w:usb3="00000000" w:csb0="00040000" w:csb1="00000000"/>
    <w:embedRegular r:id="rId16" w:fontKey="{134DD237-D082-40BF-86D5-79BE057FEB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2182252"/>
      <w:docPartObj>
        <w:docPartGallery w:val="autotext"/>
      </w:docPartObj>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2YTY0MzViYmU4ODU1MTUxYmQzZTQxNTE3M2ZhZGYifQ=="/>
  </w:docVars>
  <w:rsids>
    <w:rsidRoot w:val="00A47530"/>
    <w:rsid w:val="00055A49"/>
    <w:rsid w:val="00063E64"/>
    <w:rsid w:val="00064489"/>
    <w:rsid w:val="00072405"/>
    <w:rsid w:val="000747B9"/>
    <w:rsid w:val="00097F17"/>
    <w:rsid w:val="000B04C2"/>
    <w:rsid w:val="000C20A3"/>
    <w:rsid w:val="000C587C"/>
    <w:rsid w:val="000C7C7F"/>
    <w:rsid w:val="000E2C66"/>
    <w:rsid w:val="000E433C"/>
    <w:rsid w:val="000F1D83"/>
    <w:rsid w:val="00105C51"/>
    <w:rsid w:val="00112BFA"/>
    <w:rsid w:val="00117B67"/>
    <w:rsid w:val="0018505A"/>
    <w:rsid w:val="001A2D03"/>
    <w:rsid w:val="001C5AE9"/>
    <w:rsid w:val="001D2D31"/>
    <w:rsid w:val="001D40E1"/>
    <w:rsid w:val="001D664C"/>
    <w:rsid w:val="001E3086"/>
    <w:rsid w:val="001E7C44"/>
    <w:rsid w:val="001F65B3"/>
    <w:rsid w:val="0020252F"/>
    <w:rsid w:val="0021169D"/>
    <w:rsid w:val="0022241B"/>
    <w:rsid w:val="00237249"/>
    <w:rsid w:val="0024621F"/>
    <w:rsid w:val="00257F97"/>
    <w:rsid w:val="00261D7D"/>
    <w:rsid w:val="00265D6A"/>
    <w:rsid w:val="002667DE"/>
    <w:rsid w:val="00274438"/>
    <w:rsid w:val="002870F2"/>
    <w:rsid w:val="002B1397"/>
    <w:rsid w:val="002B5E88"/>
    <w:rsid w:val="002C3EE5"/>
    <w:rsid w:val="002D1BCE"/>
    <w:rsid w:val="002D1CC0"/>
    <w:rsid w:val="003101DB"/>
    <w:rsid w:val="00347FF8"/>
    <w:rsid w:val="00367086"/>
    <w:rsid w:val="00367BE3"/>
    <w:rsid w:val="0038066C"/>
    <w:rsid w:val="00395311"/>
    <w:rsid w:val="003953A9"/>
    <w:rsid w:val="003A6993"/>
    <w:rsid w:val="003C4A5B"/>
    <w:rsid w:val="003E444D"/>
    <w:rsid w:val="003F0456"/>
    <w:rsid w:val="00414633"/>
    <w:rsid w:val="00421DE3"/>
    <w:rsid w:val="00422E45"/>
    <w:rsid w:val="0046799C"/>
    <w:rsid w:val="00470CAB"/>
    <w:rsid w:val="00474B8A"/>
    <w:rsid w:val="00481B18"/>
    <w:rsid w:val="004827BD"/>
    <w:rsid w:val="004A48E9"/>
    <w:rsid w:val="004C796C"/>
    <w:rsid w:val="004E68AD"/>
    <w:rsid w:val="005528D0"/>
    <w:rsid w:val="00561770"/>
    <w:rsid w:val="005714B9"/>
    <w:rsid w:val="00594670"/>
    <w:rsid w:val="005A6361"/>
    <w:rsid w:val="005B10F8"/>
    <w:rsid w:val="005B538B"/>
    <w:rsid w:val="005F07DE"/>
    <w:rsid w:val="005F4AD4"/>
    <w:rsid w:val="00617501"/>
    <w:rsid w:val="0063078C"/>
    <w:rsid w:val="0065029F"/>
    <w:rsid w:val="00650550"/>
    <w:rsid w:val="00661DE2"/>
    <w:rsid w:val="0066614C"/>
    <w:rsid w:val="00666374"/>
    <w:rsid w:val="0067562A"/>
    <w:rsid w:val="00681D43"/>
    <w:rsid w:val="00687DD6"/>
    <w:rsid w:val="006F3CC7"/>
    <w:rsid w:val="007021C9"/>
    <w:rsid w:val="00703FF7"/>
    <w:rsid w:val="007654C0"/>
    <w:rsid w:val="0077254C"/>
    <w:rsid w:val="00776FD2"/>
    <w:rsid w:val="00783E7D"/>
    <w:rsid w:val="00790682"/>
    <w:rsid w:val="007979F0"/>
    <w:rsid w:val="007A3819"/>
    <w:rsid w:val="007B1E95"/>
    <w:rsid w:val="007D02E9"/>
    <w:rsid w:val="007D6926"/>
    <w:rsid w:val="007E439A"/>
    <w:rsid w:val="0080679D"/>
    <w:rsid w:val="00823815"/>
    <w:rsid w:val="00833CE8"/>
    <w:rsid w:val="00873E66"/>
    <w:rsid w:val="008773B8"/>
    <w:rsid w:val="00890021"/>
    <w:rsid w:val="008A4C19"/>
    <w:rsid w:val="008B4DF1"/>
    <w:rsid w:val="008C1F3E"/>
    <w:rsid w:val="008C7409"/>
    <w:rsid w:val="008D226F"/>
    <w:rsid w:val="008D51D9"/>
    <w:rsid w:val="008E76D8"/>
    <w:rsid w:val="008F1A26"/>
    <w:rsid w:val="00912220"/>
    <w:rsid w:val="00914020"/>
    <w:rsid w:val="00920661"/>
    <w:rsid w:val="0092112E"/>
    <w:rsid w:val="009344C0"/>
    <w:rsid w:val="00937E29"/>
    <w:rsid w:val="00961B7E"/>
    <w:rsid w:val="00983025"/>
    <w:rsid w:val="009853B0"/>
    <w:rsid w:val="009A3DD6"/>
    <w:rsid w:val="009B73D8"/>
    <w:rsid w:val="009E40C9"/>
    <w:rsid w:val="009E538C"/>
    <w:rsid w:val="009E5DBD"/>
    <w:rsid w:val="00A12374"/>
    <w:rsid w:val="00A17736"/>
    <w:rsid w:val="00A41C1B"/>
    <w:rsid w:val="00A47530"/>
    <w:rsid w:val="00A51D9F"/>
    <w:rsid w:val="00A64153"/>
    <w:rsid w:val="00A84EA3"/>
    <w:rsid w:val="00A862AD"/>
    <w:rsid w:val="00A9193D"/>
    <w:rsid w:val="00AA23EB"/>
    <w:rsid w:val="00AB6FF4"/>
    <w:rsid w:val="00AC2564"/>
    <w:rsid w:val="00AD3429"/>
    <w:rsid w:val="00AF793A"/>
    <w:rsid w:val="00B117A0"/>
    <w:rsid w:val="00B164ED"/>
    <w:rsid w:val="00B17853"/>
    <w:rsid w:val="00B208E5"/>
    <w:rsid w:val="00B300F8"/>
    <w:rsid w:val="00B42947"/>
    <w:rsid w:val="00BB2D0A"/>
    <w:rsid w:val="00BE23BA"/>
    <w:rsid w:val="00C04E45"/>
    <w:rsid w:val="00C167C3"/>
    <w:rsid w:val="00C40AE7"/>
    <w:rsid w:val="00C5067A"/>
    <w:rsid w:val="00C57314"/>
    <w:rsid w:val="00C720A1"/>
    <w:rsid w:val="00C779DF"/>
    <w:rsid w:val="00C80844"/>
    <w:rsid w:val="00C850FA"/>
    <w:rsid w:val="00C865AA"/>
    <w:rsid w:val="00CA0768"/>
    <w:rsid w:val="00CE31E1"/>
    <w:rsid w:val="00D0030E"/>
    <w:rsid w:val="00D202A7"/>
    <w:rsid w:val="00D226E5"/>
    <w:rsid w:val="00D76B7D"/>
    <w:rsid w:val="00DB2B20"/>
    <w:rsid w:val="00DB7785"/>
    <w:rsid w:val="00DD633C"/>
    <w:rsid w:val="00DE54E0"/>
    <w:rsid w:val="00DF57C1"/>
    <w:rsid w:val="00E3158B"/>
    <w:rsid w:val="00E4656F"/>
    <w:rsid w:val="00E561F5"/>
    <w:rsid w:val="00E569AC"/>
    <w:rsid w:val="00E60867"/>
    <w:rsid w:val="00E64700"/>
    <w:rsid w:val="00E744D4"/>
    <w:rsid w:val="00E7454A"/>
    <w:rsid w:val="00E74FD0"/>
    <w:rsid w:val="00E76587"/>
    <w:rsid w:val="00E86126"/>
    <w:rsid w:val="00E86F58"/>
    <w:rsid w:val="00EA052C"/>
    <w:rsid w:val="00EA5514"/>
    <w:rsid w:val="00EA7878"/>
    <w:rsid w:val="00EE5E54"/>
    <w:rsid w:val="00EF0CDD"/>
    <w:rsid w:val="00F0451E"/>
    <w:rsid w:val="00F13554"/>
    <w:rsid w:val="00F404D4"/>
    <w:rsid w:val="00F4430C"/>
    <w:rsid w:val="00F5563D"/>
    <w:rsid w:val="00F70CA5"/>
    <w:rsid w:val="00FD3AE7"/>
    <w:rsid w:val="00FE003D"/>
    <w:rsid w:val="00FE6BDE"/>
    <w:rsid w:val="00FF7970"/>
    <w:rsid w:val="01826A17"/>
    <w:rsid w:val="03744955"/>
    <w:rsid w:val="03DA57B2"/>
    <w:rsid w:val="04932CE9"/>
    <w:rsid w:val="06AE7ADB"/>
    <w:rsid w:val="07A01A45"/>
    <w:rsid w:val="084E01B4"/>
    <w:rsid w:val="08EE7AEB"/>
    <w:rsid w:val="091150D5"/>
    <w:rsid w:val="0AA95014"/>
    <w:rsid w:val="0BB371E7"/>
    <w:rsid w:val="0BD734BC"/>
    <w:rsid w:val="0C8C24F7"/>
    <w:rsid w:val="0D0D3908"/>
    <w:rsid w:val="0E3E5A73"/>
    <w:rsid w:val="0EF3635A"/>
    <w:rsid w:val="0F276507"/>
    <w:rsid w:val="110977BC"/>
    <w:rsid w:val="121A6E8B"/>
    <w:rsid w:val="12551BEC"/>
    <w:rsid w:val="126F08F1"/>
    <w:rsid w:val="12BB0BF4"/>
    <w:rsid w:val="13236B79"/>
    <w:rsid w:val="138959E3"/>
    <w:rsid w:val="14D02CCD"/>
    <w:rsid w:val="18947306"/>
    <w:rsid w:val="18ED07C2"/>
    <w:rsid w:val="19D3307E"/>
    <w:rsid w:val="1C054074"/>
    <w:rsid w:val="1DED6501"/>
    <w:rsid w:val="20D858B3"/>
    <w:rsid w:val="218250DB"/>
    <w:rsid w:val="21B36F52"/>
    <w:rsid w:val="22627895"/>
    <w:rsid w:val="228C642C"/>
    <w:rsid w:val="229E62F1"/>
    <w:rsid w:val="23C73AE2"/>
    <w:rsid w:val="24605F20"/>
    <w:rsid w:val="254441A0"/>
    <w:rsid w:val="255D7D26"/>
    <w:rsid w:val="279A1AFA"/>
    <w:rsid w:val="284634CB"/>
    <w:rsid w:val="28CD5F1A"/>
    <w:rsid w:val="28DD3F6B"/>
    <w:rsid w:val="29AC0654"/>
    <w:rsid w:val="29B61B45"/>
    <w:rsid w:val="29BB286B"/>
    <w:rsid w:val="2A1A2895"/>
    <w:rsid w:val="2A8B7748"/>
    <w:rsid w:val="2B373B1E"/>
    <w:rsid w:val="2B6A5CA2"/>
    <w:rsid w:val="2BF872C8"/>
    <w:rsid w:val="2C6721E1"/>
    <w:rsid w:val="30B40FBE"/>
    <w:rsid w:val="310B75DF"/>
    <w:rsid w:val="3239203F"/>
    <w:rsid w:val="32FF69F4"/>
    <w:rsid w:val="33822C8E"/>
    <w:rsid w:val="33A37FA3"/>
    <w:rsid w:val="34701473"/>
    <w:rsid w:val="34FD720F"/>
    <w:rsid w:val="36C94D6E"/>
    <w:rsid w:val="36F80606"/>
    <w:rsid w:val="37595E02"/>
    <w:rsid w:val="38611B4B"/>
    <w:rsid w:val="38776B0B"/>
    <w:rsid w:val="397F6DBC"/>
    <w:rsid w:val="3AA849BC"/>
    <w:rsid w:val="3B4B164C"/>
    <w:rsid w:val="3B8547AC"/>
    <w:rsid w:val="3BE35DE8"/>
    <w:rsid w:val="3C180B2F"/>
    <w:rsid w:val="3CD7008F"/>
    <w:rsid w:val="3CEB38AB"/>
    <w:rsid w:val="3EE16C01"/>
    <w:rsid w:val="3EF84328"/>
    <w:rsid w:val="3F483604"/>
    <w:rsid w:val="3F4D34B9"/>
    <w:rsid w:val="401E3034"/>
    <w:rsid w:val="40E349BC"/>
    <w:rsid w:val="42C96F0C"/>
    <w:rsid w:val="43657023"/>
    <w:rsid w:val="43F0144D"/>
    <w:rsid w:val="455F489B"/>
    <w:rsid w:val="46EF72BA"/>
    <w:rsid w:val="4783216D"/>
    <w:rsid w:val="481A21AA"/>
    <w:rsid w:val="48605A86"/>
    <w:rsid w:val="48DF612C"/>
    <w:rsid w:val="492853CD"/>
    <w:rsid w:val="496D6C31"/>
    <w:rsid w:val="4985612A"/>
    <w:rsid w:val="49E54A1A"/>
    <w:rsid w:val="4AFC3DC2"/>
    <w:rsid w:val="4C0173EA"/>
    <w:rsid w:val="4C6E5052"/>
    <w:rsid w:val="4CFB0DCA"/>
    <w:rsid w:val="4DA30E74"/>
    <w:rsid w:val="4DB02C42"/>
    <w:rsid w:val="4F9B65F3"/>
    <w:rsid w:val="4FB1539E"/>
    <w:rsid w:val="50032CB0"/>
    <w:rsid w:val="503404A9"/>
    <w:rsid w:val="509E3B74"/>
    <w:rsid w:val="519C3CFA"/>
    <w:rsid w:val="52A03BD4"/>
    <w:rsid w:val="53560736"/>
    <w:rsid w:val="53755060"/>
    <w:rsid w:val="55180D23"/>
    <w:rsid w:val="55613240"/>
    <w:rsid w:val="56ED13B1"/>
    <w:rsid w:val="56F41248"/>
    <w:rsid w:val="58052925"/>
    <w:rsid w:val="587D0513"/>
    <w:rsid w:val="589870FB"/>
    <w:rsid w:val="5A517EA9"/>
    <w:rsid w:val="5A5534F6"/>
    <w:rsid w:val="5AE72486"/>
    <w:rsid w:val="5B6D5A98"/>
    <w:rsid w:val="5BF67C4A"/>
    <w:rsid w:val="5CC93336"/>
    <w:rsid w:val="5D710D9B"/>
    <w:rsid w:val="5DA604F4"/>
    <w:rsid w:val="5E544E6C"/>
    <w:rsid w:val="5E827182"/>
    <w:rsid w:val="5F8A4334"/>
    <w:rsid w:val="5FE80968"/>
    <w:rsid w:val="60A30D33"/>
    <w:rsid w:val="61987B7A"/>
    <w:rsid w:val="62792788"/>
    <w:rsid w:val="63AB687C"/>
    <w:rsid w:val="642F0C96"/>
    <w:rsid w:val="6447033F"/>
    <w:rsid w:val="64F1206D"/>
    <w:rsid w:val="657C0075"/>
    <w:rsid w:val="65B405D8"/>
    <w:rsid w:val="66134265"/>
    <w:rsid w:val="66F145A6"/>
    <w:rsid w:val="678F1981"/>
    <w:rsid w:val="68105C4F"/>
    <w:rsid w:val="6848469A"/>
    <w:rsid w:val="698764EA"/>
    <w:rsid w:val="6A5D250D"/>
    <w:rsid w:val="6AC344AB"/>
    <w:rsid w:val="6B8A4FC9"/>
    <w:rsid w:val="6CBF1C8E"/>
    <w:rsid w:val="6E8214F8"/>
    <w:rsid w:val="6F393A20"/>
    <w:rsid w:val="6FBA74E4"/>
    <w:rsid w:val="6FEC2D0E"/>
    <w:rsid w:val="70F920FC"/>
    <w:rsid w:val="715C11B6"/>
    <w:rsid w:val="72ED47BB"/>
    <w:rsid w:val="72F9312A"/>
    <w:rsid w:val="73D627BB"/>
    <w:rsid w:val="73E04745"/>
    <w:rsid w:val="742C30C1"/>
    <w:rsid w:val="742F5654"/>
    <w:rsid w:val="75F21AEB"/>
    <w:rsid w:val="76E732D0"/>
    <w:rsid w:val="770C2D36"/>
    <w:rsid w:val="78964A73"/>
    <w:rsid w:val="78A74CC3"/>
    <w:rsid w:val="7A7A6013"/>
    <w:rsid w:val="7A9A1B8B"/>
    <w:rsid w:val="7B0661A1"/>
    <w:rsid w:val="7B121788"/>
    <w:rsid w:val="7B8C10FC"/>
    <w:rsid w:val="7C9D5F2D"/>
    <w:rsid w:val="7E5868DB"/>
    <w:rsid w:val="7ED94418"/>
    <w:rsid w:val="7F133E32"/>
    <w:rsid w:val="7F5C59BA"/>
    <w:rsid w:val="7FD528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5"/>
    <w:qFormat/>
    <w:uiPriority w:val="0"/>
    <w:pPr>
      <w:spacing w:line="360" w:lineRule="auto"/>
      <w:ind w:firstLine="643" w:firstLineChars="200"/>
      <w:jc w:val="left"/>
      <w:outlineLvl w:val="0"/>
    </w:pPr>
    <w:rPr>
      <w:rFonts w:ascii="宋体" w:hAnsi="宋体" w:cs="宋体"/>
      <w:b/>
      <w:kern w:val="44"/>
      <w:sz w:val="32"/>
      <w:szCs w:val="32"/>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unhideWhenUsed/>
    <w:qFormat/>
    <w:uiPriority w:val="39"/>
    <w:pPr>
      <w:ind w:left="1260"/>
      <w:jc w:val="left"/>
    </w:pPr>
    <w:rPr>
      <w:rFonts w:asciiTheme="minorHAnsi" w:eastAsiaTheme="minorHAnsi"/>
      <w:sz w:val="18"/>
      <w:szCs w:val="18"/>
    </w:rPr>
  </w:style>
  <w:style w:type="paragraph" w:styleId="5">
    <w:name w:val="toc 5"/>
    <w:basedOn w:val="1"/>
    <w:next w:val="1"/>
    <w:unhideWhenUsed/>
    <w:qFormat/>
    <w:uiPriority w:val="39"/>
    <w:pPr>
      <w:ind w:left="840"/>
      <w:jc w:val="left"/>
    </w:pPr>
    <w:rPr>
      <w:rFonts w:asciiTheme="minorHAnsi" w:eastAsiaTheme="minorHAnsi"/>
      <w:sz w:val="18"/>
      <w:szCs w:val="18"/>
    </w:rPr>
  </w:style>
  <w:style w:type="paragraph" w:styleId="6">
    <w:name w:val="toc 3"/>
    <w:basedOn w:val="1"/>
    <w:next w:val="1"/>
    <w:unhideWhenUsed/>
    <w:qFormat/>
    <w:uiPriority w:val="39"/>
    <w:pPr>
      <w:ind w:left="420"/>
      <w:jc w:val="left"/>
    </w:pPr>
    <w:rPr>
      <w:rFonts w:asciiTheme="minorHAnsi" w:eastAsiaTheme="minorHAnsi"/>
      <w:i/>
      <w:iCs/>
      <w:sz w:val="20"/>
      <w:szCs w:val="20"/>
    </w:rPr>
  </w:style>
  <w:style w:type="paragraph" w:styleId="7">
    <w:name w:val="Plain Text"/>
    <w:basedOn w:val="1"/>
    <w:link w:val="29"/>
    <w:qFormat/>
    <w:uiPriority w:val="0"/>
    <w:rPr>
      <w:rFonts w:ascii="宋体" w:hAnsi="Courier New" w:eastAsia="仿宋_GB2312" w:cs="Courier New"/>
      <w:sz w:val="30"/>
      <w:szCs w:val="21"/>
    </w:rPr>
  </w:style>
  <w:style w:type="paragraph" w:styleId="8">
    <w:name w:val="toc 8"/>
    <w:basedOn w:val="1"/>
    <w:next w:val="1"/>
    <w:unhideWhenUsed/>
    <w:qFormat/>
    <w:uiPriority w:val="39"/>
    <w:pPr>
      <w:ind w:left="1470"/>
      <w:jc w:val="left"/>
    </w:pPr>
    <w:rPr>
      <w:rFonts w:asciiTheme="minorHAnsi" w:eastAsiaTheme="minorHAnsi"/>
      <w:sz w:val="18"/>
      <w:szCs w:val="18"/>
    </w:rPr>
  </w:style>
  <w:style w:type="paragraph" w:styleId="9">
    <w:name w:val="footer"/>
    <w:basedOn w:val="1"/>
    <w:link w:val="2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1">
    <w:name w:val="toc 1"/>
    <w:basedOn w:val="1"/>
    <w:next w:val="1"/>
    <w:unhideWhenUsed/>
    <w:qFormat/>
    <w:uiPriority w:val="39"/>
    <w:pPr>
      <w:spacing w:before="120" w:after="120"/>
      <w:jc w:val="left"/>
    </w:pPr>
    <w:rPr>
      <w:rFonts w:asciiTheme="minorHAnsi" w:eastAsiaTheme="minorHAnsi"/>
      <w:b/>
      <w:bCs/>
      <w:caps/>
      <w:sz w:val="20"/>
      <w:szCs w:val="20"/>
    </w:rPr>
  </w:style>
  <w:style w:type="paragraph" w:styleId="12">
    <w:name w:val="toc 4"/>
    <w:basedOn w:val="1"/>
    <w:next w:val="1"/>
    <w:unhideWhenUsed/>
    <w:qFormat/>
    <w:uiPriority w:val="39"/>
    <w:pPr>
      <w:ind w:left="630"/>
      <w:jc w:val="left"/>
    </w:pPr>
    <w:rPr>
      <w:rFonts w:asciiTheme="minorHAnsi" w:eastAsiaTheme="minorHAnsi"/>
      <w:sz w:val="18"/>
      <w:szCs w:val="18"/>
    </w:rPr>
  </w:style>
  <w:style w:type="paragraph" w:styleId="13">
    <w:name w:val="toc 6"/>
    <w:basedOn w:val="1"/>
    <w:next w:val="1"/>
    <w:unhideWhenUsed/>
    <w:qFormat/>
    <w:uiPriority w:val="39"/>
    <w:pPr>
      <w:ind w:left="1050"/>
      <w:jc w:val="left"/>
    </w:pPr>
    <w:rPr>
      <w:rFonts w:asciiTheme="minorHAnsi" w:eastAsiaTheme="minorHAnsi"/>
      <w:sz w:val="18"/>
      <w:szCs w:val="18"/>
    </w:rPr>
  </w:style>
  <w:style w:type="paragraph" w:styleId="14">
    <w:name w:val="toc 2"/>
    <w:basedOn w:val="1"/>
    <w:next w:val="1"/>
    <w:unhideWhenUsed/>
    <w:qFormat/>
    <w:uiPriority w:val="39"/>
    <w:pPr>
      <w:ind w:left="210"/>
      <w:jc w:val="left"/>
    </w:pPr>
    <w:rPr>
      <w:rFonts w:asciiTheme="minorHAnsi" w:eastAsiaTheme="minorHAnsi"/>
      <w:smallCaps/>
      <w:sz w:val="20"/>
      <w:szCs w:val="20"/>
    </w:rPr>
  </w:style>
  <w:style w:type="paragraph" w:styleId="15">
    <w:name w:val="toc 9"/>
    <w:basedOn w:val="1"/>
    <w:next w:val="1"/>
    <w:unhideWhenUsed/>
    <w:qFormat/>
    <w:uiPriority w:val="39"/>
    <w:pPr>
      <w:ind w:left="1680"/>
      <w:jc w:val="left"/>
    </w:pPr>
    <w:rPr>
      <w:rFonts w:asciiTheme="minorHAnsi" w:eastAsiaTheme="minorHAnsi"/>
      <w:sz w:val="18"/>
      <w:szCs w:val="18"/>
    </w:rPr>
  </w:style>
  <w:style w:type="paragraph" w:styleId="16">
    <w:name w:val="Title"/>
    <w:basedOn w:val="1"/>
    <w:next w:val="1"/>
    <w:link w:val="27"/>
    <w:qFormat/>
    <w:uiPriority w:val="0"/>
    <w:pPr>
      <w:spacing w:before="240" w:after="60"/>
      <w:jc w:val="center"/>
      <w:outlineLvl w:val="0"/>
    </w:pPr>
    <w:rPr>
      <w:rFonts w:ascii="Cambria" w:hAnsi="Cambria"/>
      <w:b/>
      <w:bCs/>
      <w:kern w:val="0"/>
      <w:sz w:val="32"/>
      <w:szCs w:val="32"/>
    </w:r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99"/>
    <w:rPr>
      <w:sz w:val="18"/>
      <w:szCs w:val="18"/>
    </w:rPr>
  </w:style>
  <w:style w:type="character" w:customStyle="1" w:styleId="21">
    <w:name w:val="页脚 字符"/>
    <w:basedOn w:val="18"/>
    <w:link w:val="9"/>
    <w:qFormat/>
    <w:uiPriority w:val="99"/>
    <w:rPr>
      <w:sz w:val="18"/>
      <w:szCs w:val="18"/>
    </w:rPr>
  </w:style>
  <w:style w:type="paragraph" w:customStyle="1" w:styleId="2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3">
    <w:name w:val="WPSOffice手动目录 1"/>
    <w:qFormat/>
    <w:uiPriority w:val="0"/>
    <w:rPr>
      <w:rFonts w:ascii="Times New Roman" w:hAnsi="Times New Roman" w:eastAsia="宋体" w:cs="Times New Roman"/>
      <w:lang w:val="en-US" w:eastAsia="zh-CN" w:bidi="ar-SA"/>
    </w:rPr>
  </w:style>
  <w:style w:type="paragraph" w:customStyle="1" w:styleId="24">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5">
    <w:name w:val="标题 1 字符"/>
    <w:basedOn w:val="18"/>
    <w:link w:val="2"/>
    <w:qFormat/>
    <w:uiPriority w:val="0"/>
    <w:rPr>
      <w:rFonts w:ascii="宋体" w:hAnsi="宋体" w:eastAsia="宋体" w:cs="宋体"/>
      <w:b/>
      <w:kern w:val="44"/>
      <w:sz w:val="32"/>
      <w:szCs w:val="32"/>
    </w:rPr>
  </w:style>
  <w:style w:type="paragraph" w:styleId="26">
    <w:name w:val="List Paragraph"/>
    <w:basedOn w:val="1"/>
    <w:qFormat/>
    <w:uiPriority w:val="34"/>
    <w:pPr>
      <w:ind w:firstLine="420" w:firstLineChars="200"/>
    </w:pPr>
  </w:style>
  <w:style w:type="character" w:customStyle="1" w:styleId="27">
    <w:name w:val="标题 字符"/>
    <w:basedOn w:val="18"/>
    <w:link w:val="16"/>
    <w:qFormat/>
    <w:uiPriority w:val="0"/>
    <w:rPr>
      <w:rFonts w:ascii="Cambria" w:hAnsi="Cambria" w:eastAsia="宋体" w:cs="Times New Roman"/>
      <w:b/>
      <w:bCs/>
      <w:kern w:val="0"/>
      <w:sz w:val="32"/>
      <w:szCs w:val="32"/>
    </w:rPr>
  </w:style>
  <w:style w:type="character" w:customStyle="1" w:styleId="28">
    <w:name w:val="标题 2 字符"/>
    <w:basedOn w:val="18"/>
    <w:link w:val="3"/>
    <w:qFormat/>
    <w:uiPriority w:val="9"/>
    <w:rPr>
      <w:rFonts w:asciiTheme="majorHAnsi" w:hAnsiTheme="majorHAnsi" w:eastAsiaTheme="majorEastAsia" w:cstheme="majorBidi"/>
      <w:b/>
      <w:bCs/>
      <w:sz w:val="32"/>
      <w:szCs w:val="32"/>
    </w:rPr>
  </w:style>
  <w:style w:type="character" w:customStyle="1" w:styleId="29">
    <w:name w:val="纯文本 字符"/>
    <w:basedOn w:val="18"/>
    <w:link w:val="7"/>
    <w:qFormat/>
    <w:uiPriority w:val="0"/>
    <w:rPr>
      <w:rFonts w:ascii="宋体" w:hAnsi="Courier New" w:eastAsia="仿宋_GB2312" w:cs="Courier New"/>
      <w:sz w:val="30"/>
      <w:szCs w:val="21"/>
    </w:rPr>
  </w:style>
  <w:style w:type="paragraph" w:customStyle="1" w:styleId="30">
    <w:name w:val="TOC 标题1"/>
    <w:basedOn w:val="2"/>
    <w:next w:val="1"/>
    <w:unhideWhenUsed/>
    <w:qFormat/>
    <w:uiPriority w:val="39"/>
    <w:pPr>
      <w:keepNext/>
      <w:keepLines/>
      <w:widowControl/>
      <w:spacing w:before="240" w:line="259" w:lineRule="auto"/>
      <w:ind w:firstLine="0" w:firstLineChars="0"/>
      <w:outlineLvl w:val="9"/>
    </w:pPr>
    <w:rPr>
      <w:rFonts w:asciiTheme="majorHAnsi" w:hAnsiTheme="majorHAnsi" w:eastAsiaTheme="majorEastAsia" w:cstheme="majorBidi"/>
      <w:b w:val="0"/>
      <w:color w:val="2F5597" w:themeColor="accent1" w:themeShade="BF"/>
      <w:kern w:val="0"/>
    </w:rPr>
  </w:style>
  <w:style w:type="character" w:customStyle="1" w:styleId="31">
    <w:name w:val="font11"/>
    <w:basedOn w:val="18"/>
    <w:qFormat/>
    <w:uiPriority w:val="0"/>
    <w:rPr>
      <w:rFonts w:hint="eastAsia" w:ascii="宋体" w:hAnsi="宋体" w:eastAsia="宋体" w:cs="宋体"/>
      <w:color w:val="000000"/>
      <w:sz w:val="20"/>
      <w:szCs w:val="20"/>
      <w:u w:val="none"/>
    </w:rPr>
  </w:style>
  <w:style w:type="character" w:customStyle="1" w:styleId="32">
    <w:name w:val="font21"/>
    <w:basedOn w:val="18"/>
    <w:qFormat/>
    <w:uiPriority w:val="0"/>
    <w:rPr>
      <w:rFonts w:hint="default" w:ascii="Times New Roman" w:hAnsi="Times New Roman" w:cs="Times New Roman"/>
      <w:color w:val="000000"/>
      <w:sz w:val="20"/>
      <w:szCs w:val="20"/>
      <w:u w:val="none"/>
    </w:rPr>
  </w:style>
  <w:style w:type="character" w:customStyle="1" w:styleId="33">
    <w:name w:val="font01"/>
    <w:basedOn w:val="18"/>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jpeg"/><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F3E7D5-30CD-40E5-88CA-9BF81E365507}">
  <ds:schemaRefs/>
</ds:datastoreItem>
</file>

<file path=docProps/app.xml><?xml version="1.0" encoding="utf-8"?>
<Properties xmlns="http://schemas.openxmlformats.org/officeDocument/2006/extended-properties" xmlns:vt="http://schemas.openxmlformats.org/officeDocument/2006/docPropsVTypes">
  <Template>Normal.dotm</Template>
  <Pages>23</Pages>
  <Words>9928</Words>
  <Characters>10553</Characters>
  <Lines>99</Lines>
  <Paragraphs>27</Paragraphs>
  <TotalTime>1</TotalTime>
  <ScaleCrop>false</ScaleCrop>
  <LinksUpToDate>false</LinksUpToDate>
  <CharactersWithSpaces>10979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2021-05-22T14:44:00Z</dcterms:created>
  <dc:creator>XJ</dc:creator>
  <cp:lastModifiedBy>Lenovo</cp:lastModifiedBy>
  <dcterms:modified xsi:type="dcterms:W3CDTF">2022-09-19T08:56:48Z</dcterms:modified>
  <cp:revision>336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72948B910DDE444E9046CD0085B2986B</vt:lpwstr>
  </property>
  <property fmtid="{D5CDD505-2E9C-101B-9397-08002B2CF9AE}" pid="4" name="KSOSaveFontToCloudKey">
    <vt:lpwstr>473270224_embed</vt:lpwstr>
  </property>
</Properties>
</file>