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中共保定市徐水区委网络安全和信息化委员会办</w:t>
      </w:r>
      <w:bookmarkStart w:id="11" w:name="_GoBack"/>
      <w:bookmarkEnd w:id="11"/>
      <w:r>
        <w:rPr>
          <w:rFonts w:hint="eastAsia" w:ascii="宋体" w:hAnsi="宋体" w:eastAsia="宋体"/>
          <w:b/>
          <w:sz w:val="44"/>
          <w:szCs w:val="44"/>
        </w:rPr>
        <w:t>公室</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360" w:lineRule="auto"/>
        <w:ind w:firstLine="560" w:firstLineChars="200"/>
        <w:rPr>
          <w:rFonts w:ascii="Times New Roman" w:hAnsi="等线" w:eastAsia="方正仿宋_GBK" w:cs="Times New Roman"/>
          <w:sz w:val="28"/>
        </w:rPr>
      </w:pPr>
      <w:r>
        <w:rPr>
          <w:rFonts w:hint="eastAsia" w:ascii="Times New Roman" w:hAnsi="等线" w:eastAsia="方正仿宋_GBK" w:cs="Times New Roman"/>
          <w:sz w:val="28"/>
        </w:rPr>
        <w:t>根据《中共保定市徐水区委网络安全和信息化委员会办公室职能配置、内设机构和人员编制规定》，</w:t>
      </w:r>
      <w:r>
        <w:rPr>
          <w:rFonts w:ascii="Times New Roman" w:hAnsi="等线" w:eastAsia="方正仿宋_GBK" w:cs="Times New Roman"/>
          <w:sz w:val="28"/>
        </w:rPr>
        <w:t xml:space="preserve"> 中共保定市徐水区委网络安全和信息化委员会办公室的主要职责是：负责处理区委网络安全和信息化委员会日常事务工作，协调督促有关方面落实委员会的有关决定事项、工作部署和要求，组织开展对涉及我区政府、经济、文化、社会、生态及军事等各个领域的网络安全和信息化重大问题研究，向委员会提出工作建议；组织研究起草我区网络安全和信息化发展战略、宏观规划和重大政策；统筹推进全区网络安全和信息化法治、标准建设，根据职责权限负责相关规划的起草、实施和监督检查，根据职责权限推动落实网络安全和信息化领域国家标准并监督实施；依法完善与信息化相关的统计调查制度；统筹协调全区网络安全保障体系和可信体系建设；督促落实我区涉及政治、经济、文化、社会、生态及军事等各个领域的网络安全和信息化重大事项；负责协调处置网络安全和信息化重大突发事件与有关应急工作；负责全区互联网信息内容管理；负责指导协调全区网络舆情信息工作；推动全区网络阵地建设和重点新闻网站规划建设；推动全区网络社会工作和网络文化、网络文明建设；发展、联系、服务网络社会组织，指导互联网行业自律，推进网站党建工作；落实国家互联网信息服务资本准入和信息网络行业安全审查的有关政策；协调推进全区信息网络行业自主创新和发展；规划指导区内机构开展金融信息服务业务；组织拟订网络安全和信息化干部人才队伍发展规划，组织开展网信系统干部教育培训和人才队伍建设，规划指导全区互联网信息服务从业人员教育培训和考评工作，组织开展网络媒介素养教育；组织开展相关领域国内国际交流与合作；指导、检查、推动各乡镇和有关</w:t>
      </w:r>
      <w:r>
        <w:rPr>
          <w:rFonts w:hint="eastAsia" w:ascii="Times New Roman" w:hAnsi="等线" w:eastAsia="方正仿宋_GBK" w:cs="Times New Roman"/>
          <w:sz w:val="28"/>
          <w:lang w:eastAsia="zh-CN"/>
        </w:rPr>
        <w:t>单位</w:t>
      </w:r>
      <w:r>
        <w:rPr>
          <w:rFonts w:ascii="Times New Roman" w:hAnsi="等线" w:eastAsia="方正仿宋_GBK" w:cs="Times New Roman"/>
          <w:sz w:val="28"/>
        </w:rPr>
        <w:t>网络安全和信息化工作；完成上级网信办和区委、区政府及区委网络安全和信息化委员会交办的其他任务。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中共保定市徐水区委网络安全和信息化委员会办公室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ascii="仿宋_GB2312" w:hAnsi="仿宋" w:eastAsia="仿宋_GB2312"/>
                <w:bCs/>
                <w:sz w:val="24"/>
                <w:szCs w:val="24"/>
              </w:rPr>
              <w:t>网管中心</w:t>
            </w:r>
          </w:p>
        </w:tc>
        <w:tc>
          <w:tcPr>
            <w:tcW w:w="1701" w:type="dxa"/>
            <w:vAlign w:val="center"/>
          </w:tcPr>
          <w:p>
            <w:pPr>
              <w:jc w:val="center"/>
              <w:rPr>
                <w:rFonts w:ascii="仿宋_GB2312" w:hAnsi="仿宋" w:eastAsia="仿宋_GB2312"/>
                <w:bCs/>
                <w:sz w:val="24"/>
                <w:szCs w:val="24"/>
              </w:rPr>
            </w:pPr>
            <w:r>
              <w:rPr>
                <w:rFonts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222.1928</w:t>
      </w:r>
      <w:r>
        <w:rPr>
          <w:rFonts w:ascii="仿宋" w:hAnsi="仿宋" w:eastAsia="仿宋"/>
          <w:sz w:val="32"/>
          <w:szCs w:val="32"/>
        </w:rPr>
        <w:t>万元,其中：一般公共预算收入</w:t>
      </w:r>
      <w:r>
        <w:rPr>
          <w:rFonts w:hint="eastAsia" w:ascii="仿宋" w:hAnsi="仿宋" w:eastAsia="仿宋"/>
          <w:sz w:val="32"/>
          <w:szCs w:val="32"/>
        </w:rPr>
        <w:t>22.1928</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222.1928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145</w:t>
      </w:r>
      <w:r>
        <w:rPr>
          <w:rFonts w:hint="eastAsia" w:ascii="仿宋" w:hAnsi="仿宋" w:eastAsia="仿宋"/>
          <w:sz w:val="32"/>
          <w:szCs w:val="32"/>
        </w:rPr>
        <w:t>.</w:t>
      </w:r>
      <w:r>
        <w:rPr>
          <w:rFonts w:ascii="仿宋" w:hAnsi="仿宋" w:eastAsia="仿宋"/>
          <w:sz w:val="32"/>
          <w:szCs w:val="32"/>
        </w:rPr>
        <w:t>1900</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其中：人员经费131</w:t>
      </w:r>
      <w:r>
        <w:rPr>
          <w:rFonts w:hint="eastAsia" w:ascii="仿宋" w:hAnsi="仿宋" w:eastAsia="仿宋"/>
          <w:sz w:val="32"/>
          <w:szCs w:val="32"/>
        </w:rPr>
        <w:t>.</w:t>
      </w:r>
      <w:r>
        <w:rPr>
          <w:rFonts w:ascii="仿宋" w:hAnsi="仿宋" w:eastAsia="仿宋"/>
          <w:sz w:val="32"/>
          <w:szCs w:val="32"/>
        </w:rPr>
        <w:t>2900万元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日常公用经费13</w:t>
      </w:r>
      <w:r>
        <w:rPr>
          <w:rFonts w:hint="eastAsia" w:ascii="仿宋" w:hAnsi="仿宋" w:eastAsia="仿宋"/>
          <w:sz w:val="32"/>
          <w:szCs w:val="32"/>
        </w:rPr>
        <w:t>.</w:t>
      </w:r>
      <w:r>
        <w:rPr>
          <w:rFonts w:ascii="仿宋" w:hAnsi="仿宋" w:eastAsia="仿宋"/>
          <w:sz w:val="32"/>
          <w:szCs w:val="32"/>
        </w:rPr>
        <w:t>9000万元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77</w:t>
      </w:r>
      <w:r>
        <w:rPr>
          <w:rFonts w:hint="eastAsia" w:ascii="仿宋" w:hAnsi="仿宋" w:eastAsia="仿宋"/>
          <w:sz w:val="32"/>
          <w:szCs w:val="32"/>
        </w:rPr>
        <w:t>.</w:t>
      </w:r>
      <w:r>
        <w:rPr>
          <w:rFonts w:ascii="仿宋" w:hAnsi="仿宋" w:eastAsia="仿宋"/>
          <w:sz w:val="32"/>
          <w:szCs w:val="32"/>
        </w:rPr>
        <w:t>0028万元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77.0028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本年度预算收支安排222.1928万元，较上年增加28.8228</w:t>
      </w:r>
      <w:r>
        <w:rPr>
          <w:rFonts w:ascii="仿宋" w:hAnsi="仿宋" w:eastAsia="仿宋"/>
          <w:sz w:val="32"/>
          <w:szCs w:val="32"/>
        </w:rPr>
        <w:t>万元。其中:基本支出增加</w:t>
      </w:r>
      <w:r>
        <w:rPr>
          <w:rFonts w:hint="eastAsia" w:ascii="仿宋" w:hAnsi="仿宋" w:eastAsia="仿宋"/>
          <w:sz w:val="32"/>
          <w:szCs w:val="32"/>
        </w:rPr>
        <w:t>13.82</w:t>
      </w:r>
      <w:r>
        <w:rPr>
          <w:rFonts w:ascii="仿宋" w:hAnsi="仿宋" w:eastAsia="仿宋"/>
          <w:sz w:val="32"/>
          <w:szCs w:val="32"/>
        </w:rPr>
        <w:t>万元，主要原因是</w:t>
      </w: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为新增单位</w:t>
      </w:r>
      <w:r>
        <w:rPr>
          <w:rFonts w:ascii="仿宋" w:hAnsi="仿宋" w:eastAsia="仿宋"/>
          <w:sz w:val="32"/>
          <w:szCs w:val="32"/>
        </w:rPr>
        <w:t>；项目支出增加</w:t>
      </w:r>
      <w:r>
        <w:rPr>
          <w:rFonts w:hint="eastAsia" w:ascii="仿宋" w:hAnsi="仿宋" w:eastAsia="仿宋"/>
          <w:sz w:val="32"/>
          <w:szCs w:val="32"/>
        </w:rPr>
        <w:t>15.0028</w:t>
      </w:r>
      <w:r>
        <w:rPr>
          <w:rFonts w:ascii="仿宋" w:hAnsi="仿宋" w:eastAsia="仿宋"/>
          <w:sz w:val="32"/>
          <w:szCs w:val="32"/>
        </w:rPr>
        <w:t>万元，主要原因是</w:t>
      </w: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为新增单位</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rPr>
        <w:t>13.9</w:t>
      </w:r>
      <w:r>
        <w:rPr>
          <w:rFonts w:ascii="仿宋" w:hAnsi="仿宋" w:eastAsia="仿宋"/>
          <w:sz w:val="32"/>
          <w:szCs w:val="32"/>
        </w:rPr>
        <w:t>万元，其中办公费</w:t>
      </w:r>
      <w:r>
        <w:rPr>
          <w:rFonts w:hint="eastAsia" w:ascii="仿宋" w:hAnsi="仿宋" w:eastAsia="仿宋"/>
          <w:sz w:val="32"/>
          <w:szCs w:val="32"/>
        </w:rPr>
        <w:t>3</w:t>
      </w:r>
      <w:r>
        <w:rPr>
          <w:rFonts w:ascii="仿宋" w:hAnsi="仿宋" w:eastAsia="仿宋"/>
          <w:sz w:val="32"/>
          <w:szCs w:val="32"/>
        </w:rPr>
        <w:t>万元，邮电费</w:t>
      </w:r>
      <w:r>
        <w:rPr>
          <w:rFonts w:hint="eastAsia" w:ascii="仿宋" w:hAnsi="仿宋" w:eastAsia="仿宋"/>
          <w:sz w:val="32"/>
          <w:szCs w:val="32"/>
        </w:rPr>
        <w:t>2.78</w:t>
      </w:r>
      <w:r>
        <w:rPr>
          <w:rFonts w:ascii="仿宋" w:hAnsi="仿宋" w:eastAsia="仿宋"/>
          <w:sz w:val="32"/>
          <w:szCs w:val="32"/>
        </w:rPr>
        <w:t>万元，工会经费、福利费</w:t>
      </w:r>
      <w:r>
        <w:rPr>
          <w:rFonts w:hint="eastAsia" w:ascii="仿宋" w:hAnsi="仿宋" w:eastAsia="仿宋"/>
          <w:sz w:val="32"/>
          <w:szCs w:val="32"/>
        </w:rPr>
        <w:t>2.33</w:t>
      </w:r>
      <w:r>
        <w:rPr>
          <w:rFonts w:ascii="仿宋" w:hAnsi="仿宋" w:eastAsia="仿宋"/>
          <w:sz w:val="32"/>
          <w:szCs w:val="32"/>
        </w:rPr>
        <w:t>万元，公务用车运行维护费</w:t>
      </w:r>
      <w:r>
        <w:rPr>
          <w:rFonts w:hint="eastAsia" w:ascii="仿宋" w:hAnsi="仿宋" w:eastAsia="仿宋"/>
          <w:sz w:val="32"/>
          <w:szCs w:val="32"/>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3.09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Lines="50" w:afterLines="50"/>
        <w:ind w:firstLine="560" w:firstLineChars="200"/>
        <w:jc w:val="left"/>
        <w:outlineLvl w:val="1"/>
        <w:rPr>
          <w:rFonts w:ascii="Times New Roman" w:hAnsi="宋体" w:eastAsia="宋体"/>
          <w:sz w:val="28"/>
        </w:rPr>
      </w:pPr>
      <w:bookmarkStart w:id="0" w:name="_Toc6679087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特别是习近平总书记关于网络强国的重要思想为指导，深入贯彻落实中央网信委有关会议精神、省委网信委、市网信办有关会议精神，不忘初心、牢记使命，推进习近平新时代中国特色社会主义思想</w:t>
      </w:r>
      <w:r>
        <w:rPr>
          <w:rFonts w:ascii="Times New Roman" w:eastAsia="方正仿宋_GBK"/>
          <w:sz w:val="28"/>
        </w:rPr>
        <w:t>“</w:t>
      </w:r>
      <w:r>
        <w:rPr>
          <w:rFonts w:hint="eastAsia" w:ascii="Times New Roman" w:hAnsi="微软雅黑" w:eastAsia="方正仿宋_GBK" w:cs="微软雅黑"/>
          <w:sz w:val="28"/>
        </w:rPr>
        <w:t>进网站</w:t>
      </w:r>
      <w:r>
        <w:rPr>
          <w:rFonts w:ascii="Times New Roman" w:eastAsia="方正仿宋_GBK"/>
          <w:sz w:val="28"/>
        </w:rPr>
        <w:t>”</w:t>
      </w:r>
      <w:r>
        <w:rPr>
          <w:rFonts w:hint="eastAsia" w:ascii="Times New Roman" w:hAnsi="微软雅黑" w:eastAsia="方正仿宋_GBK" w:cs="微软雅黑"/>
          <w:sz w:val="28"/>
        </w:rPr>
        <w:t>工作，网上首都政治护城河功能发挥。开展国家网络安全宣传周活动</w:t>
      </w:r>
      <w:r>
        <w:rPr>
          <w:rFonts w:ascii="Times New Roman" w:eastAsia="方正仿宋_GBK"/>
          <w:sz w:val="28"/>
        </w:rPr>
        <w:t>1</w:t>
      </w:r>
      <w:r>
        <w:rPr>
          <w:rFonts w:hint="eastAsia" w:ascii="Times New Roman" w:hAnsi="微软雅黑" w:eastAsia="方正仿宋_GBK" w:cs="微软雅黑"/>
          <w:sz w:val="28"/>
        </w:rPr>
        <w:t>次、开展覆盖全区的网络安全培训</w:t>
      </w:r>
      <w:r>
        <w:rPr>
          <w:rFonts w:ascii="Times New Roman" w:eastAsia="方正仿宋_GBK"/>
          <w:sz w:val="28"/>
        </w:rPr>
        <w:t>1</w:t>
      </w:r>
      <w:r>
        <w:rPr>
          <w:rFonts w:hint="eastAsia" w:ascii="Times New Roman" w:hAnsi="微软雅黑" w:eastAsia="方正仿宋_GBK" w:cs="微软雅黑"/>
          <w:sz w:val="28"/>
        </w:rPr>
        <w:t>次、网络安全保障能力提升；开展网络社会公益活动</w:t>
      </w:r>
      <w:r>
        <w:rPr>
          <w:rFonts w:ascii="Times New Roman" w:eastAsia="方正仿宋_GBK"/>
          <w:sz w:val="28"/>
        </w:rPr>
        <w:t>1</w:t>
      </w:r>
      <w:r>
        <w:rPr>
          <w:rFonts w:hint="eastAsia" w:ascii="Times New Roman" w:hAnsi="微软雅黑" w:eastAsia="方正仿宋_GBK" w:cs="微软雅黑"/>
          <w:sz w:val="28"/>
        </w:rPr>
        <w:t>个、开展网络空间治理专项行动，网络意识形态工作领导权牢牢掌握，坚持党管互联网，弘扬主旋律，汇聚正能量，网上正面宣传强劲有力；信息化项目应审尽审，提升信息化发展水平，推动全区网络社会工作和网络文化、网络文明建设，以信息化助推经济社会高质量发展。</w:t>
      </w:r>
    </w:p>
    <w:p>
      <w:pPr>
        <w:spacing w:beforeLines="50" w:afterLines="50" w:line="500" w:lineRule="exact"/>
        <w:ind w:firstLine="560" w:firstLineChars="200"/>
        <w:jc w:val="left"/>
        <w:outlineLvl w:val="1"/>
        <w:rPr>
          <w:rFonts w:ascii="Times New Roman" w:hAnsi="宋体" w:eastAsia="宋体"/>
          <w:sz w:val="28"/>
        </w:rPr>
      </w:pPr>
      <w:bookmarkStart w:id="1" w:name="_Toc6679087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、网络安全保障能力整体增强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网络安全工作责任制进一步落实，网络安全工作体制机制逐步完善，网络安全支撑力量不断拓展，网络安全基础工作更加扎实，网络安全防护能力有效提升。全区属地网站和自媒体基础管理进一步规范，网信队伍建设水平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绩效指标：全区一体化网络安全责任体系健全，全区</w:t>
      </w:r>
      <w:r>
        <w:rPr>
          <w:rFonts w:ascii="Times New Roman" w:eastAsia="方正仿宋_GBK"/>
          <w:sz w:val="28"/>
        </w:rPr>
        <w:t>“</w:t>
      </w:r>
      <w:r>
        <w:rPr>
          <w:rFonts w:hint="eastAsia" w:ascii="Times New Roman" w:hAnsi="微软雅黑" w:eastAsia="方正仿宋_GBK" w:cs="微软雅黑"/>
          <w:sz w:val="28"/>
        </w:rPr>
        <w:t>一盘棋</w:t>
      </w:r>
      <w:r>
        <w:rPr>
          <w:rFonts w:ascii="Times New Roman" w:eastAsia="方正仿宋_GBK"/>
          <w:sz w:val="28"/>
        </w:rPr>
        <w:t>”</w:t>
      </w:r>
      <w:r>
        <w:rPr>
          <w:rFonts w:hint="eastAsia" w:ascii="Times New Roman" w:hAnsi="微软雅黑" w:eastAsia="方正仿宋_GBK" w:cs="微软雅黑"/>
          <w:sz w:val="28"/>
        </w:rPr>
        <w:t>的网络安全工作格局初步形成，组织网络安全人才培训。</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、互联网宣传管理效果进一步明显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绩效目标：全区重大主题、重大典型和重大活动等互联网宣传教育活动效果进一步提升，网络综合治理效果进一步提升，网络社会公益活动有效开展，网络文化建设能力进一步加强。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绩效指标：全区重大主题、重大典型和重大活动等互联网宣传教育活动有效开展，网络综合治理专项行动有序进行。</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、信息化助推经济发展能力稳步提升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绩效目标：信息化工作统筹协调牵总作用有效发挥，区政务云建设和信息资源共享应用加快发展，信息化惠民利民深入推进。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绩效指标：区级预算</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信息系统在区政务云部署运转有效保障，信息化项目应审尽审。</w:t>
      </w:r>
    </w:p>
    <w:p>
      <w:pPr>
        <w:spacing w:beforeLines="50" w:afterLines="50" w:line="500" w:lineRule="exact"/>
        <w:ind w:firstLine="560" w:firstLineChars="200"/>
        <w:jc w:val="left"/>
        <w:outlineLvl w:val="1"/>
        <w:rPr>
          <w:rFonts w:ascii="Times New Roman" w:hAnsi="宋体" w:eastAsia="宋体"/>
          <w:sz w:val="28"/>
        </w:rPr>
      </w:pPr>
      <w:bookmarkStart w:id="2" w:name="_Toc6679087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为实现年度绩效目标采取以下重要措施：</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、完善制度建设。根据工作实际，制定、完善或加强执行本</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的财务管理制度、网络安全和信息化经费管理制度，徐水区信息化条例，徐水区政务信息资源共享管理规定等，为全年预算绩效目标的实现奠定制度基础。</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、加强内部管理和监督。对照财政</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最新政策要求，及时完善本</w:t>
      </w:r>
      <w:r>
        <w:rPr>
          <w:rFonts w:hint="eastAsia" w:ascii="Times New Roman" w:hAnsi="微软雅黑" w:eastAsia="方正仿宋_GBK" w:cs="微软雅黑"/>
          <w:sz w:val="28"/>
          <w:lang w:eastAsia="zh-CN"/>
        </w:rPr>
        <w:t>单位</w:t>
      </w:r>
      <w:r>
        <w:rPr>
          <w:rFonts w:hint="eastAsia" w:ascii="Times New Roman" w:hAnsi="微软雅黑" w:eastAsia="方正仿宋_GBK" w:cs="微软雅黑"/>
          <w:sz w:val="28"/>
        </w:rPr>
        <w:t>的财务管理制度。按照制度要求，严格预算资金安排和支出审批程序，加强固定资产登记、使用和报废处置管理。对会计资料进行内部审计，并配合做好审计、财政监督等外部监督工作，保障财政资金安全有效。</w:t>
      </w:r>
    </w:p>
    <w:p>
      <w:pPr>
        <w:jc w:val="center"/>
        <w:outlineLvl w:val="0"/>
        <w:rPr>
          <w:rFonts w:ascii="方正书宋_GBK" w:eastAsia="方正书宋_GBK"/>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bookmarkStart w:id="3" w:name="_Toc66790877"/>
      <w:r>
        <w:rPr>
          <w:rFonts w:ascii="方正仿宋_GBK" w:eastAsia="方正仿宋_GBK"/>
          <w:b/>
          <w:sz w:val="28"/>
        </w:rPr>
        <w:t>1.视频会议系统运行维护费绩效目标表</w:t>
      </w:r>
      <w:bookmarkEnd w:id="3"/>
      <w:r>
        <w:rPr>
          <w:rFonts w:ascii="方正仿宋_GBK" w:eastAsia="方正仿宋_GBK"/>
          <w:b/>
          <w:sz w:val="28"/>
        </w:rPr>
        <w:fldChar w:fldCharType="begin"/>
      </w:r>
      <w:r>
        <w:rPr>
          <w:rFonts w:ascii="方正仿宋_GBK" w:eastAsia="方正仿宋_GBK"/>
          <w:b/>
          <w:sz w:val="28"/>
        </w:rPr>
        <w:instrText xml:space="preserve"> TC 1、视频会议系统运行维护费绩效目标表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13062521ACHINXZVPE6OK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视频会议系统运行维护费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资金主要用于视频会议系统安装运行维护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1.为进一步加强网信技术体系建设，实现技术管网，科学用网，筑牢网络安全屏障。</w:t>
            </w:r>
          </w:p>
          <w:p>
            <w:pPr>
              <w:spacing w:line="300" w:lineRule="exact"/>
              <w:jc w:val="left"/>
              <w:rPr>
                <w:rFonts w:ascii="方正书宋_GBK" w:eastAsia="方正书宋_GBK"/>
              </w:rPr>
            </w:pPr>
            <w:r>
              <w:rPr>
                <w:rFonts w:ascii="方正书宋_GBK" w:eastAsia="方正书宋_GBK"/>
              </w:rPr>
              <w:t>2.使用政务外网资源，本着高效、节约、绿色的原则，建好网络视频会议会商系统，满足收听收看高清视频会议并互相沟通的需求。</w:t>
            </w:r>
          </w:p>
          <w:p>
            <w:pPr>
              <w:spacing w:line="300" w:lineRule="exact"/>
              <w:jc w:val="left"/>
              <w:rPr>
                <w:rFonts w:ascii="方正书宋_GBK" w:eastAsia="方正书宋_GBK"/>
              </w:rPr>
            </w:pPr>
            <w:r>
              <w:rPr>
                <w:rFonts w:ascii="方正书宋_GBK" w:eastAsia="方正书宋_GBK"/>
              </w:rPr>
              <w:t>3.提高网信系统应急指挥作战能力，推动网信工作取得新成效</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视频会议系统利用率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网信体系技术系统建设完成率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网信体系技术系统建设完成率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信息化项目建设率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信息化项目建设率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收听看视频会议并沟通的需求</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是否满足收听收看高清视频会议并互相沟通的需求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4" w:name="_Toc66790878"/>
      <w:r>
        <w:rPr>
          <w:rFonts w:ascii="方正仿宋_GBK" w:eastAsia="方正仿宋_GBK"/>
          <w:b/>
          <w:sz w:val="28"/>
        </w:rPr>
        <w:t>2.网络安全检查经费绩效目标表</w:t>
      </w:r>
      <w:bookmarkEnd w:id="4"/>
      <w:r>
        <w:rPr>
          <w:rFonts w:ascii="方正仿宋_GBK" w:eastAsia="方正仿宋_GBK"/>
          <w:b/>
          <w:sz w:val="28"/>
        </w:rPr>
        <w:fldChar w:fldCharType="begin"/>
      </w:r>
      <w:r>
        <w:rPr>
          <w:rFonts w:ascii="方正仿宋_GBK" w:eastAsia="方正仿宋_GBK"/>
          <w:b/>
          <w:sz w:val="28"/>
        </w:rPr>
        <w:instrText xml:space="preserve"> TC 2、网络安全检查经费绩效目标表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13062521C6EL00XTQNNIU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网络安全检查经费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资金主要用于聘请第三方对全区范围各机关、企事业单位的网络在服务器系统安全、办公网络安全和人员与制度安全、终端安全等四方面进行安全检查支出。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1.提升全社会网络安全意识</w:t>
            </w:r>
          </w:p>
          <w:p>
            <w:pPr>
              <w:spacing w:line="300" w:lineRule="exact"/>
              <w:jc w:val="left"/>
              <w:rPr>
                <w:rFonts w:ascii="方正书宋_GBK" w:eastAsia="方正书宋_GBK"/>
              </w:rPr>
            </w:pPr>
            <w:r>
              <w:rPr>
                <w:rFonts w:ascii="方正书宋_GBK" w:eastAsia="方正书宋_GBK"/>
              </w:rPr>
              <w:t>2.全区网络安全保障体系不断完善</w:t>
            </w:r>
          </w:p>
          <w:p>
            <w:pPr>
              <w:spacing w:line="300" w:lineRule="exact"/>
              <w:jc w:val="left"/>
              <w:rPr>
                <w:rFonts w:ascii="方正书宋_GBK" w:eastAsia="方正书宋_GBK"/>
              </w:rPr>
            </w:pPr>
            <w:r>
              <w:rPr>
                <w:rFonts w:ascii="方正书宋_GBK" w:eastAsia="方正书宋_GBK"/>
              </w:rPr>
              <w:t>3.网络安全能力和水平显著提高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开展网络安全检查评估的次数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建立网络安全考核和责任机制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网络安全检查出错率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网络安全检查出错率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互联网应急处置率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处置互联网突发事件的比例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推进依法治网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5" w:name="_Toc66790879"/>
      <w:r>
        <w:rPr>
          <w:rFonts w:ascii="方正仿宋_GBK" w:eastAsia="方正仿宋_GBK"/>
          <w:b/>
          <w:sz w:val="28"/>
        </w:rPr>
        <w:t>3.网络宣传工作经费绩效目标表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3、网络宣传工作经费绩效目标表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13062521CEHQ5EGZ8YGYE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网络宣传工作经费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资金主要用于网络文化节、网络安全宣传周等重大节日关于网络安全方面的宣传支出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1.举办系列线上线下网络文化活动，发动社会力量参与网络文化建设。</w:t>
            </w:r>
          </w:p>
          <w:p>
            <w:pPr>
              <w:spacing w:line="300" w:lineRule="exact"/>
              <w:jc w:val="left"/>
              <w:rPr>
                <w:rFonts w:ascii="方正书宋_GBK" w:eastAsia="方正书宋_GBK"/>
              </w:rPr>
            </w:pPr>
            <w:r>
              <w:rPr>
                <w:rFonts w:ascii="方正书宋_GBK" w:eastAsia="方正书宋_GBK"/>
              </w:rPr>
              <w:t>2.提升全社会网络安全意识。</w:t>
            </w:r>
          </w:p>
          <w:p>
            <w:pPr>
              <w:spacing w:line="300" w:lineRule="exact"/>
              <w:jc w:val="left"/>
              <w:rPr>
                <w:rFonts w:ascii="方正书宋_GBK" w:eastAsia="方正书宋_GBK"/>
              </w:rPr>
            </w:pPr>
            <w:r>
              <w:rPr>
                <w:rFonts w:ascii="方正书宋_GBK" w:eastAsia="方正书宋_GBK"/>
              </w:rPr>
              <w:t>3.营造健康繁荣的网络环境。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组织系列培训宣传培训活动数量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组织培训和讲座次数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全区网络文化工作实效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全区网络文化工作实效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网络安全宣传及时率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网络安全宣传及时率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群众对信息化便民服务的满意度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网民群众对信息化满意度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6" w:name="_Toc66790880"/>
      <w:r>
        <w:rPr>
          <w:rFonts w:ascii="方正仿宋_GBK" w:eastAsia="方正仿宋_GBK"/>
          <w:b/>
          <w:sz w:val="28"/>
        </w:rPr>
        <w:t>4.网络舆情监测工作经费绩效目标表</w:t>
      </w:r>
      <w:bookmarkEnd w:id="6"/>
      <w:r>
        <w:rPr>
          <w:rFonts w:ascii="方正仿宋_GBK" w:eastAsia="方正仿宋_GBK"/>
          <w:b/>
          <w:sz w:val="28"/>
        </w:rPr>
        <w:fldChar w:fldCharType="begin"/>
      </w:r>
      <w:r>
        <w:rPr>
          <w:rFonts w:ascii="方正仿宋_GBK" w:eastAsia="方正仿宋_GBK"/>
          <w:b/>
          <w:sz w:val="28"/>
        </w:rPr>
        <w:instrText xml:space="preserve"> TC 4、网络舆情监测工作经费绩效目标表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13062521G6FIF6UIIU7GF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网络舆情监测工作经费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收集、分析、研判、报送和处置网络舆情信息所需软件的服务费用30000元。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1.牢牢把握正确导向，为全区经济社会发展提供有力的舆论支持。</w:t>
            </w:r>
          </w:p>
          <w:p>
            <w:pPr>
              <w:spacing w:line="300" w:lineRule="exact"/>
              <w:jc w:val="left"/>
              <w:rPr>
                <w:rFonts w:ascii="方正书宋_GBK" w:eastAsia="方正书宋_GBK"/>
              </w:rPr>
            </w:pPr>
            <w:r>
              <w:rPr>
                <w:rFonts w:ascii="方正书宋_GBK" w:eastAsia="方正书宋_GBK"/>
              </w:rPr>
              <w:t>2.推动意识形态责任制落实，加强属地管理和监督执法，加大有害信息处置力度，建立健全网络举报受理处置一体化工作机制，持续净化网上舆论环境。</w:t>
            </w:r>
          </w:p>
          <w:p>
            <w:pPr>
              <w:spacing w:line="300" w:lineRule="exact"/>
              <w:jc w:val="left"/>
              <w:rPr>
                <w:rFonts w:ascii="方正书宋_GBK" w:eastAsia="方正书宋_GBK"/>
              </w:rPr>
            </w:pPr>
            <w:r>
              <w:rPr>
                <w:rFonts w:ascii="方正书宋_GBK" w:eastAsia="方正书宋_GBK"/>
              </w:rPr>
              <w:t>3.提高舆情研判能力和信息服务水平，及时化解、妥善处理有关负面舆情。</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核实督促解决网上舆情信息件数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核实督促解决网上舆情信息件数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网站监测覆盖率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监测覆盖的网站数占总数的占比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网上舆情信息及时监测处理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网上舆情信息及时监测处理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网络空间环境改善</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网上不良信息有效减少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7" w:name="_Toc66790881"/>
      <w:r>
        <w:rPr>
          <w:rFonts w:ascii="方正仿宋_GBK" w:eastAsia="方正仿宋_GBK"/>
          <w:b/>
          <w:sz w:val="28"/>
        </w:rPr>
        <w:t>5.机关运行保障经费绩效目标表</w:t>
      </w:r>
      <w:bookmarkEnd w:id="7"/>
      <w:r>
        <w:rPr>
          <w:rFonts w:ascii="方正仿宋_GBK" w:eastAsia="方正仿宋_GBK"/>
          <w:b/>
          <w:sz w:val="28"/>
        </w:rPr>
        <w:fldChar w:fldCharType="begin"/>
      </w:r>
      <w:r>
        <w:rPr>
          <w:rFonts w:ascii="方正仿宋_GBK" w:eastAsia="方正仿宋_GBK"/>
          <w:b/>
          <w:sz w:val="28"/>
        </w:rPr>
        <w:instrText xml:space="preserve"> TC 5、机关运行保障经费绩效目标表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13062521OQ0DWPBNLIC9G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机关运行保障经费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因网信办2019年机构改革新成立，仍需购置办公设备，对办公场所进行维护维修，维持机关正常运转，保障机关正常运转所需经费。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3.逐渐完善工作职能</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机关办公场所完善程度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机关办公场所完善程度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保障机关正常运转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保障机关正常运转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保障综合事务工作完成及时率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通过问卷调查，满意和较满意的受益对象占全部调研对象的比例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8" w:name="_Toc66790882"/>
      <w:r>
        <w:rPr>
          <w:rFonts w:ascii="方正仿宋_GBK" w:eastAsia="方正仿宋_GBK"/>
          <w:b/>
          <w:sz w:val="28"/>
        </w:rPr>
        <w:t>6.城区公共区域免费WiFi网络服务费绩效目标表</w:t>
      </w:r>
      <w:bookmarkEnd w:id="8"/>
      <w:r>
        <w:rPr>
          <w:rFonts w:ascii="方正仿宋_GBK" w:eastAsia="方正仿宋_GBK"/>
          <w:b/>
          <w:sz w:val="28"/>
        </w:rPr>
        <w:fldChar w:fldCharType="begin"/>
      </w:r>
      <w:r>
        <w:rPr>
          <w:rFonts w:ascii="方正仿宋_GBK" w:eastAsia="方正仿宋_GBK"/>
          <w:b/>
          <w:sz w:val="28"/>
        </w:rPr>
        <w:instrText xml:space="preserve"> TC 6、城区公共区域免费WiFi网络服务费绩效目标表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13062521P1MP9K5UEU436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城区公共区域免费WiFi网络服务费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城区公共区域免费WiFi网络服务费160000元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1.通过开展此项目，提升城市形象、提高公共服务能力。</w:t>
            </w:r>
          </w:p>
          <w:p>
            <w:pPr>
              <w:spacing w:line="300" w:lineRule="exact"/>
              <w:jc w:val="left"/>
              <w:rPr>
                <w:rFonts w:ascii="方正书宋_GBK" w:eastAsia="方正书宋_GBK"/>
              </w:rPr>
            </w:pPr>
            <w:r>
              <w:rPr>
                <w:rFonts w:ascii="方正书宋_GBK" w:eastAsia="方正书宋_GBK"/>
              </w:rPr>
              <w:t>2.通过开展此项目，方便群众生活，达到惠民利民的效果。</w:t>
            </w:r>
          </w:p>
          <w:p>
            <w:pPr>
              <w:spacing w:line="300" w:lineRule="exact"/>
              <w:jc w:val="left"/>
              <w:rPr>
                <w:rFonts w:ascii="方正书宋_GBK" w:eastAsia="方正书宋_GBK"/>
              </w:rPr>
            </w:pPr>
            <w:r>
              <w:rPr>
                <w:rFonts w:ascii="方正书宋_GBK" w:eastAsia="方正书宋_GBK"/>
              </w:rPr>
              <w:t>3.通过开展此项目，逐步完善智慧城市的建设。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异常处理能力(％)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处理异常次数占比比例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网络运行正常率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网络运行正常率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项目及时安装</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长期使用有效性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丰富群众生活、满足群众需求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9" w:name="_Toc66790883"/>
      <w:r>
        <w:rPr>
          <w:rFonts w:ascii="方正仿宋_GBK" w:eastAsia="方正仿宋_GBK"/>
          <w:b/>
          <w:sz w:val="28"/>
        </w:rPr>
        <w:t>7.网络安全演练经费绩效目标表</w:t>
      </w:r>
      <w:bookmarkEnd w:id="9"/>
      <w:r>
        <w:rPr>
          <w:rFonts w:ascii="方正仿宋_GBK" w:eastAsia="方正仿宋_GBK"/>
          <w:b/>
          <w:sz w:val="28"/>
        </w:rPr>
        <w:fldChar w:fldCharType="begin"/>
      </w:r>
      <w:r>
        <w:rPr>
          <w:rFonts w:ascii="方正仿宋_GBK" w:eastAsia="方正仿宋_GBK"/>
          <w:b/>
          <w:sz w:val="28"/>
        </w:rPr>
        <w:instrText xml:space="preserve"> TC 7、网络安全演练经费绩效目标表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13062521U4CSG1S33WQM4</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网络安全演练经费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24700.00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24700.00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聘请第三方委托业务费24700元。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1.提高网络安全意识和防护能力，确保网络安全责任落实到位，开展网络安全演练。</w:t>
            </w:r>
          </w:p>
          <w:p>
            <w:pPr>
              <w:spacing w:line="300" w:lineRule="exact"/>
              <w:jc w:val="left"/>
              <w:rPr>
                <w:rFonts w:ascii="方正书宋_GBK" w:eastAsia="方正书宋_GBK"/>
              </w:rPr>
            </w:pPr>
            <w:r>
              <w:rPr>
                <w:rFonts w:ascii="方正书宋_GBK" w:eastAsia="方正书宋_GBK"/>
              </w:rPr>
              <w:t>2.通过真实环境下的网络攻击和防守，让参训人员直观了解网络安全事件应急处置方法及工作流程。</w:t>
            </w:r>
          </w:p>
          <w:p>
            <w:pPr>
              <w:spacing w:line="300" w:lineRule="exact"/>
              <w:jc w:val="left"/>
              <w:rPr>
                <w:rFonts w:ascii="方正书宋_GBK" w:eastAsia="方正书宋_GBK"/>
              </w:rPr>
            </w:pPr>
            <w:r>
              <w:rPr>
                <w:rFonts w:ascii="方正书宋_GBK" w:eastAsia="方正书宋_GBK"/>
              </w:rPr>
              <w:t>3.建立健全网络安全应急处置机制，强化应急处置能力，全面提升我区网络安全工作水平。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开展网络安全演练的次数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开展网络安全演练的次数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开展网络安全的有效率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参训人员网络安全意识和防护能力得到提高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年内及时开展网络安全演练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年内及时开展网络安全演练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年内进行一次安全演练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项目实际成本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提升我区网络安全工作水平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健全应急处置机制强化处置能力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确保网络安全责任落实到位</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eastAsia="宋体"/>
          <w:b/>
          <w:sz w:val="28"/>
        </w:rPr>
      </w:pPr>
      <w:bookmarkStart w:id="10" w:name="_Toc66790884"/>
      <w:r>
        <w:rPr>
          <w:rFonts w:ascii="方正仿宋_GBK" w:eastAsia="方正仿宋_GBK"/>
          <w:b/>
          <w:sz w:val="28"/>
        </w:rPr>
        <w:t>8.电子政务网组建与维护费绩效目标表</w:t>
      </w:r>
      <w:bookmarkEnd w:id="10"/>
      <w:r>
        <w:rPr>
          <w:rFonts w:ascii="方正仿宋_GBK" w:eastAsia="方正仿宋_GBK"/>
          <w:b/>
          <w:sz w:val="28"/>
        </w:rPr>
        <w:fldChar w:fldCharType="begin"/>
      </w:r>
      <w:r>
        <w:rPr>
          <w:rFonts w:ascii="方正仿宋_GBK" w:eastAsia="方正仿宋_GBK"/>
          <w:b/>
          <w:sz w:val="28"/>
        </w:rPr>
        <w:instrText xml:space="preserve"> TC 8、电子政务网组建与维护费绩效目标表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224001网信办本级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13062521WQQGWDRGVKGQ9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电子政务网组建与维护费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459928.00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459928.00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租用中国联合网络通讯有限公司线路、设备和对整个电子政务网的组建、维护费用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1.通过开展此项目，对全区电子政府务运行线路、网络设备等进行运行维护和管理。</w:t>
            </w:r>
          </w:p>
          <w:p>
            <w:pPr>
              <w:spacing w:line="300" w:lineRule="exact"/>
              <w:jc w:val="left"/>
              <w:rPr>
                <w:rFonts w:ascii="方正书宋_GBK" w:eastAsia="方正书宋_GBK"/>
              </w:rPr>
            </w:pPr>
            <w:r>
              <w:rPr>
                <w:rFonts w:ascii="方正书宋_GBK" w:eastAsia="方正书宋_GBK"/>
              </w:rPr>
              <w:t>2.提升全区电子政务信息化建设与应用水平，保障网络与信息安全。</w:t>
            </w:r>
          </w:p>
          <w:p>
            <w:pPr>
              <w:spacing w:line="300" w:lineRule="exact"/>
              <w:jc w:val="left"/>
              <w:rPr>
                <w:rFonts w:ascii="方正书宋_GBK" w:eastAsia="方正书宋_GBK"/>
              </w:rPr>
            </w:pPr>
            <w:r>
              <w:rPr>
                <w:rFonts w:ascii="方正书宋_GBK" w:eastAsia="方正书宋_GBK"/>
              </w:rPr>
              <w:t>3.确保电子政府网安全稳定运行。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异常处理能力(％)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系统处理异常占总异常数目的比例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办公自动化覆盖率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完成租赁费用时效</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完成租赁费用的时效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及时完成租赁费用的支付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委托第三方所需要成本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委托第三方所需要成本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按照年初预算执行</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用户使用满意度（%）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用户反馈满意占比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安排政府采购预算</w:t>
      </w:r>
      <w:r>
        <w:rPr>
          <w:rFonts w:hint="eastAsia" w:ascii="仿宋" w:hAnsi="仿宋" w:eastAsia="仿宋"/>
          <w:sz w:val="32"/>
          <w:szCs w:val="32"/>
        </w:rPr>
        <w:t>45.9928</w:t>
      </w:r>
      <w:r>
        <w:rPr>
          <w:rFonts w:ascii="仿宋" w:hAnsi="仿宋" w:eastAsia="仿宋"/>
          <w:sz w:val="32"/>
          <w:szCs w:val="32"/>
        </w:rPr>
        <w:t>万元，具体内容见下表：</w:t>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224中共保定市徐水区委网络安全和信息化委员会办公室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网信办本级小计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459928.00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电子政务网组建与维护费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计算机设备和软件租赁服务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C0401</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459928.00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固定资产总金额为33.7621万元（详见下表）。</w:t>
      </w:r>
      <w:r>
        <w:rPr>
          <w:rFonts w:ascii="仿宋" w:hAnsi="仿宋" w:eastAsia="仿宋"/>
          <w:sz w:val="32"/>
          <w:szCs w:val="32"/>
        </w:rPr>
        <w:t xml:space="preserve"> </w:t>
      </w:r>
      <w:r>
        <w:rPr>
          <w:rFonts w:hint="eastAsia" w:ascii="仿宋" w:hAnsi="仿宋" w:eastAsia="仿宋"/>
          <w:sz w:val="32"/>
          <w:szCs w:val="32"/>
        </w:rPr>
        <w:t>本年度无拟购置固定资产的写：我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33.76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18.26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1346"/>
    <w:rsid w:val="00044FBC"/>
    <w:rsid w:val="00055F1F"/>
    <w:rsid w:val="000577EF"/>
    <w:rsid w:val="00057F18"/>
    <w:rsid w:val="000A445D"/>
    <w:rsid w:val="000B756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5ECF"/>
    <w:rsid w:val="0032782B"/>
    <w:rsid w:val="00333708"/>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1335"/>
    <w:rsid w:val="00426C19"/>
    <w:rsid w:val="00450FD9"/>
    <w:rsid w:val="00453CE0"/>
    <w:rsid w:val="00470736"/>
    <w:rsid w:val="00470BBB"/>
    <w:rsid w:val="0048611E"/>
    <w:rsid w:val="004B6929"/>
    <w:rsid w:val="004E2F43"/>
    <w:rsid w:val="004E3572"/>
    <w:rsid w:val="004E788B"/>
    <w:rsid w:val="004F3C52"/>
    <w:rsid w:val="00510A1E"/>
    <w:rsid w:val="005158E2"/>
    <w:rsid w:val="00524204"/>
    <w:rsid w:val="005333F1"/>
    <w:rsid w:val="00550049"/>
    <w:rsid w:val="00553F7E"/>
    <w:rsid w:val="0056348D"/>
    <w:rsid w:val="00570142"/>
    <w:rsid w:val="00586C35"/>
    <w:rsid w:val="005B1B6F"/>
    <w:rsid w:val="005B6CCB"/>
    <w:rsid w:val="005C54AA"/>
    <w:rsid w:val="005C7B89"/>
    <w:rsid w:val="0062788A"/>
    <w:rsid w:val="00641F8A"/>
    <w:rsid w:val="0066383B"/>
    <w:rsid w:val="006747E1"/>
    <w:rsid w:val="006A6FA2"/>
    <w:rsid w:val="006B5117"/>
    <w:rsid w:val="006C62DF"/>
    <w:rsid w:val="006F5104"/>
    <w:rsid w:val="006F6549"/>
    <w:rsid w:val="00735B02"/>
    <w:rsid w:val="007469C4"/>
    <w:rsid w:val="0075143A"/>
    <w:rsid w:val="007657C8"/>
    <w:rsid w:val="00767A77"/>
    <w:rsid w:val="00771E49"/>
    <w:rsid w:val="00782208"/>
    <w:rsid w:val="00791938"/>
    <w:rsid w:val="007932D9"/>
    <w:rsid w:val="007A5999"/>
    <w:rsid w:val="007C7FD7"/>
    <w:rsid w:val="007F3746"/>
    <w:rsid w:val="00816BA3"/>
    <w:rsid w:val="00833132"/>
    <w:rsid w:val="00845C67"/>
    <w:rsid w:val="0086454E"/>
    <w:rsid w:val="008672EA"/>
    <w:rsid w:val="0087774A"/>
    <w:rsid w:val="00891680"/>
    <w:rsid w:val="008A0099"/>
    <w:rsid w:val="008A0B5F"/>
    <w:rsid w:val="008B5402"/>
    <w:rsid w:val="008D11BC"/>
    <w:rsid w:val="008D2AB9"/>
    <w:rsid w:val="0090527E"/>
    <w:rsid w:val="00905BB7"/>
    <w:rsid w:val="0090620C"/>
    <w:rsid w:val="00912DA4"/>
    <w:rsid w:val="009302B8"/>
    <w:rsid w:val="009305C6"/>
    <w:rsid w:val="009720F4"/>
    <w:rsid w:val="009752AE"/>
    <w:rsid w:val="00982F3D"/>
    <w:rsid w:val="00983232"/>
    <w:rsid w:val="00992996"/>
    <w:rsid w:val="009952ED"/>
    <w:rsid w:val="009A278A"/>
    <w:rsid w:val="009B0AC7"/>
    <w:rsid w:val="009B6368"/>
    <w:rsid w:val="009F63C4"/>
    <w:rsid w:val="00A06BBA"/>
    <w:rsid w:val="00A16957"/>
    <w:rsid w:val="00A4077D"/>
    <w:rsid w:val="00A6155C"/>
    <w:rsid w:val="00A8079E"/>
    <w:rsid w:val="00A90328"/>
    <w:rsid w:val="00A92D66"/>
    <w:rsid w:val="00AA4262"/>
    <w:rsid w:val="00AB5A90"/>
    <w:rsid w:val="00AB7449"/>
    <w:rsid w:val="00AE4AA5"/>
    <w:rsid w:val="00AE7FA9"/>
    <w:rsid w:val="00B07EF3"/>
    <w:rsid w:val="00B147EB"/>
    <w:rsid w:val="00B22155"/>
    <w:rsid w:val="00B76AA9"/>
    <w:rsid w:val="00B80FAB"/>
    <w:rsid w:val="00B81C88"/>
    <w:rsid w:val="00BA5C83"/>
    <w:rsid w:val="00BC6A7D"/>
    <w:rsid w:val="00BD4829"/>
    <w:rsid w:val="00BD6002"/>
    <w:rsid w:val="00BD719F"/>
    <w:rsid w:val="00BF5442"/>
    <w:rsid w:val="00C177A5"/>
    <w:rsid w:val="00C25EEC"/>
    <w:rsid w:val="00C35FEE"/>
    <w:rsid w:val="00C50535"/>
    <w:rsid w:val="00C506AB"/>
    <w:rsid w:val="00C50B09"/>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61C87"/>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5D92"/>
    <w:rsid w:val="00F868E5"/>
    <w:rsid w:val="00FB2F32"/>
    <w:rsid w:val="00FC3191"/>
    <w:rsid w:val="00FE0F1F"/>
    <w:rsid w:val="00FF61F3"/>
    <w:rsid w:val="053948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Template>
  <Pages>17</Pages>
  <Words>1338</Words>
  <Characters>7632</Characters>
  <Lines>63</Lines>
  <Paragraphs>17</Paragraphs>
  <TotalTime>939</TotalTime>
  <ScaleCrop>false</ScaleCrop>
  <LinksUpToDate>false</LinksUpToDate>
  <CharactersWithSpaces>8953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pc</cp:lastModifiedBy>
  <cp:lastPrinted>2021-04-14T02:06:00Z</cp:lastPrinted>
  <dcterms:modified xsi:type="dcterms:W3CDTF">2022-09-01T03:05:42Z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7A12309EA4A248ECA83B54F6A9181B33</vt:lpwstr>
  </property>
</Properties>
</file>