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w:t>
      </w:r>
      <w:r>
        <w:rPr>
          <w:rFonts w:ascii="宋体" w:hAnsi="宋体" w:eastAsia="宋体"/>
          <w:b/>
          <w:sz w:val="44"/>
          <w:szCs w:val="44"/>
        </w:rPr>
        <w:t>徐水区市场建设服务中心</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根据《保定市徐水区市场建设服务中心职能配置、内设机构和人员编制规定》，</w:t>
      </w:r>
      <w:r>
        <w:rPr>
          <w:rFonts w:ascii="仿宋" w:hAnsi="仿宋" w:eastAsia="仿宋" w:cs="Times New Roman"/>
          <w:sz w:val="32"/>
          <w:szCs w:val="32"/>
        </w:rPr>
        <w:t xml:space="preserve"> 保定市徐水区市场建设服务中心的主要职责是：</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（一）负责制定全县市场布局的规划、市场建设、组织市场论证，负责市场登记工作。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（二）负责对所辖市场经营活动的日常管理，调节市场纠纷，管理市场物业，提供有偿服务，收取设施租赁费。</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（三）配合有关执法部门或受有关执法部门委托，对市场经营者违法违章问题进行查处。</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（四）负责所辖市场的防火、防盗工作，配合公安、消防等部门，对市场的日常安全和消防设施管理使用达标情况进行规范和检查。</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（五）负责市场的培育开发、引进现代化商业业态，推动市场上档升级。</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（六）组织各类庙会、商品交易会。</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（七）负责市场统计与分析。</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（八）组织市场检查评比、验收。</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(九）承办县委、县政府交办的其它事项。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96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2575"/>
        <w:gridCol w:w="1627"/>
        <w:gridCol w:w="1356"/>
        <w:gridCol w:w="3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949"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575"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627"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356"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11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949"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575"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保定市徐水区市场建设服务中心</w:t>
            </w:r>
          </w:p>
        </w:tc>
        <w:tc>
          <w:tcPr>
            <w:tcW w:w="1627"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35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11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2021年预算收入为359.4万元,其中：一般公共预算收入359.4万元，基金预算收入0万元，财政专户收入0万元，其他来源收入0万元。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支出预算：359.4万元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w:t>
      </w:r>
      <w:r>
        <w:rPr>
          <w:rFonts w:ascii="仿宋" w:hAnsi="仿宋" w:eastAsia="仿宋"/>
          <w:sz w:val="32"/>
          <w:szCs w:val="32"/>
        </w:rPr>
        <w:t>57.76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其中：人员经费338.65万元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日常公用经费19.11万元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1.64万元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其中：本级支出1.64万元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本年度预算收支安排3</w:t>
      </w:r>
      <w:r>
        <w:rPr>
          <w:rFonts w:ascii="仿宋" w:hAnsi="仿宋" w:eastAsia="仿宋"/>
          <w:sz w:val="32"/>
          <w:szCs w:val="32"/>
        </w:rPr>
        <w:t>59.4</w:t>
      </w:r>
      <w:r>
        <w:rPr>
          <w:rFonts w:hint="eastAsia" w:ascii="仿宋" w:hAnsi="仿宋" w:eastAsia="仿宋"/>
          <w:sz w:val="32"/>
          <w:szCs w:val="32"/>
        </w:rPr>
        <w:t>万元，较上年</w:t>
      </w:r>
      <w:r>
        <w:rPr>
          <w:rFonts w:ascii="仿宋" w:hAnsi="仿宋" w:eastAsia="仿宋"/>
          <w:sz w:val="32"/>
          <w:szCs w:val="32"/>
        </w:rPr>
        <w:t>减少6.71万元。其中:基本支出减少8.02万元，主要原因是</w:t>
      </w:r>
      <w:r>
        <w:rPr>
          <w:rFonts w:hint="eastAsia" w:ascii="仿宋" w:hAnsi="仿宋" w:eastAsia="仿宋"/>
          <w:sz w:val="32"/>
          <w:szCs w:val="32"/>
        </w:rPr>
        <w:t>我单位</w:t>
      </w:r>
      <w:r>
        <w:rPr>
          <w:rFonts w:ascii="仿宋" w:hAnsi="仿宋" w:eastAsia="仿宋"/>
          <w:sz w:val="32"/>
          <w:szCs w:val="32"/>
        </w:rPr>
        <w:t>有职工退休；项目支出增加1.31万元，主要原因是</w:t>
      </w:r>
      <w:r>
        <w:rPr>
          <w:rFonts w:hint="eastAsia" w:ascii="仿宋" w:hAnsi="仿宋" w:eastAsia="仿宋"/>
          <w:sz w:val="32"/>
          <w:szCs w:val="32"/>
        </w:rPr>
        <w:t>项目支出</w:t>
      </w:r>
      <w:r>
        <w:rPr>
          <w:rFonts w:ascii="仿宋" w:hAnsi="仿宋" w:eastAsia="仿宋"/>
          <w:sz w:val="32"/>
          <w:szCs w:val="32"/>
        </w:rPr>
        <w:t>经费增加。</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19.11</w:t>
      </w:r>
      <w:r>
        <w:rPr>
          <w:rFonts w:ascii="仿宋" w:hAnsi="仿宋" w:eastAsia="仿宋"/>
          <w:sz w:val="32"/>
          <w:szCs w:val="32"/>
        </w:rPr>
        <w:t>万元，其中办公费</w:t>
      </w:r>
      <w:r>
        <w:rPr>
          <w:rFonts w:hint="default" w:ascii="仿宋" w:hAnsi="仿宋" w:eastAsia="仿宋"/>
          <w:sz w:val="32"/>
          <w:szCs w:val="32"/>
          <w:lang w:val="en-US"/>
        </w:rPr>
        <w:t>8.64</w:t>
      </w:r>
      <w:r>
        <w:rPr>
          <w:rFonts w:ascii="仿宋" w:hAnsi="仿宋" w:eastAsia="仿宋"/>
          <w:sz w:val="32"/>
          <w:szCs w:val="32"/>
        </w:rPr>
        <w:t>万元，邮电费</w:t>
      </w:r>
      <w:r>
        <w:rPr>
          <w:rFonts w:hint="default" w:ascii="仿宋" w:hAnsi="仿宋" w:eastAsia="仿宋"/>
          <w:sz w:val="32"/>
          <w:szCs w:val="32"/>
          <w:lang w:val="en-US"/>
        </w:rPr>
        <w:t>1.28</w:t>
      </w:r>
      <w:r>
        <w:rPr>
          <w:rFonts w:ascii="仿宋" w:hAnsi="仿宋" w:eastAsia="仿宋"/>
          <w:sz w:val="32"/>
          <w:szCs w:val="32"/>
        </w:rPr>
        <w:t>万元，工会经费、福利费</w:t>
      </w:r>
      <w:r>
        <w:rPr>
          <w:rFonts w:hint="default" w:ascii="仿宋" w:hAnsi="仿宋" w:eastAsia="仿宋"/>
          <w:sz w:val="32"/>
          <w:szCs w:val="32"/>
          <w:lang w:val="en-US"/>
        </w:rPr>
        <w:t>5.44</w:t>
      </w:r>
      <w:r>
        <w:rPr>
          <w:rFonts w:ascii="仿宋" w:hAnsi="仿宋" w:eastAsia="仿宋"/>
          <w:sz w:val="32"/>
          <w:szCs w:val="32"/>
        </w:rPr>
        <w:t>万元，公务用车运行维护费</w:t>
      </w:r>
      <w:r>
        <w:rPr>
          <w:rFonts w:hint="default" w:ascii="仿宋" w:hAnsi="仿宋" w:eastAsia="仿宋"/>
          <w:sz w:val="32"/>
          <w:szCs w:val="32"/>
          <w:lang w:val="en-US"/>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1.05</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与上年一致，</w:t>
                  </w:r>
                  <w:r>
                    <w:rPr>
                      <w:rFonts w:hint="eastAsia" w:ascii="仿宋_GB2312" w:hAnsi="宋体" w:eastAsia="仿宋_GB2312" w:cs="宋体"/>
                      <w:kern w:val="0"/>
                      <w:sz w:val="24"/>
                      <w:szCs w:val="24"/>
                    </w:rPr>
                    <w:t>无变化</w:t>
                  </w:r>
                  <w:r>
                    <w:rPr>
                      <w:rFonts w:hint="eastAsia" w:ascii="仿宋_GB2312" w:hAnsi="宋体" w:eastAsia="仿宋_GB2312" w:cs="宋体"/>
                      <w:kern w:val="0"/>
                      <w:sz w:val="24"/>
                      <w:szCs w:val="24"/>
                      <w:lang w:eastAsia="zh-CN"/>
                    </w:rPr>
                    <w:t>。</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与上年一致，</w:t>
                  </w:r>
                  <w:r>
                    <w:rPr>
                      <w:rFonts w:hint="eastAsia" w:ascii="仿宋_GB2312" w:hAnsi="宋体" w:eastAsia="仿宋_GB2312" w:cs="宋体"/>
                      <w:kern w:val="0"/>
                      <w:sz w:val="24"/>
                      <w:szCs w:val="24"/>
                    </w:rPr>
                    <w:t>无变化</w:t>
                  </w:r>
                  <w:r>
                    <w:rPr>
                      <w:rFonts w:hint="eastAsia" w:ascii="仿宋_GB2312" w:hAnsi="宋体" w:eastAsia="仿宋_GB2312" w:cs="宋体"/>
                      <w:kern w:val="0"/>
                      <w:sz w:val="24"/>
                      <w:szCs w:val="24"/>
                      <w:lang w:eastAsia="zh-CN"/>
                    </w:rPr>
                    <w:t>。</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与上年一致，</w:t>
                  </w:r>
                  <w:r>
                    <w:rPr>
                      <w:rFonts w:hint="eastAsia" w:ascii="仿宋_GB2312" w:hAnsi="宋体" w:eastAsia="仿宋_GB2312" w:cs="宋体"/>
                      <w:kern w:val="0"/>
                      <w:sz w:val="24"/>
                      <w:szCs w:val="24"/>
                    </w:rPr>
                    <w:t>无变化</w:t>
                  </w:r>
                  <w:r>
                    <w:rPr>
                      <w:rFonts w:hint="eastAsia" w:ascii="仿宋_GB2312" w:hAnsi="宋体" w:eastAsia="仿宋_GB2312" w:cs="宋体"/>
                      <w:kern w:val="0"/>
                      <w:sz w:val="24"/>
                      <w:szCs w:val="24"/>
                      <w:lang w:eastAsia="zh-CN"/>
                    </w:rPr>
                    <w:t>。</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与上年一致，</w:t>
                  </w:r>
                  <w:r>
                    <w:rPr>
                      <w:rFonts w:hint="eastAsia" w:ascii="仿宋_GB2312" w:hAnsi="宋体" w:eastAsia="仿宋_GB2312" w:cs="宋体"/>
                      <w:kern w:val="0"/>
                      <w:sz w:val="24"/>
                      <w:szCs w:val="24"/>
                    </w:rPr>
                    <w:t>无变化</w:t>
                  </w:r>
                  <w:r>
                    <w:rPr>
                      <w:rFonts w:hint="eastAsia" w:ascii="仿宋_GB2312" w:hAnsi="宋体" w:eastAsia="仿宋_GB2312" w:cs="宋体"/>
                      <w:kern w:val="0"/>
                      <w:sz w:val="24"/>
                      <w:szCs w:val="24"/>
                      <w:lang w:eastAsia="zh-CN"/>
                    </w:rPr>
                    <w:t>。</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与上年一致，</w:t>
                  </w:r>
                  <w:r>
                    <w:rPr>
                      <w:rFonts w:hint="eastAsia" w:ascii="仿宋_GB2312" w:hAnsi="宋体" w:eastAsia="仿宋_GB2312" w:cs="宋体"/>
                      <w:kern w:val="0"/>
                      <w:sz w:val="24"/>
                      <w:szCs w:val="24"/>
                    </w:rPr>
                    <w:t>无变化</w:t>
                  </w:r>
                  <w:r>
                    <w:rPr>
                      <w:rFonts w:hint="eastAsia" w:ascii="仿宋_GB2312" w:hAnsi="宋体" w:eastAsia="仿宋_GB2312" w:cs="宋体"/>
                      <w:kern w:val="0"/>
                      <w:sz w:val="24"/>
                      <w:szCs w:val="24"/>
                      <w:lang w:eastAsia="zh-CN"/>
                    </w:rPr>
                    <w:t>。</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cs="Times New Roman"/>
          <w:sz w:val="28"/>
        </w:rPr>
      </w:pPr>
      <w:bookmarkStart w:id="0" w:name="_Toc66962739"/>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以习近平新时代中国特色社会主义思想为统领，坚持以人民为中心，坚持围绕中心服务大局，坚持高质量发展，努力实现市场有活力、竞争有秩序、发展有质量、安全有保障，提升人民群众满意度。积极引进现代化商业业态，推动市场上档升级。配合公安、消防等部门，对市场的日常安全和消防实施管理使用达标情况进行规范和检查。 按照国家、省、市、区委政府的决策部署，牢固树立红线意识，强化底线思维，坚持生命至上、安全第一的发展理念，坚持以防为主，全力防范化解安全风险，切实保障所辖市场商户人民群众生命财产安全，积极维护社会稳定，力求所辖市场不出现一起安全事故。</w:t>
      </w:r>
    </w:p>
    <w:p>
      <w:pPr>
        <w:spacing w:beforeLines="50" w:afterLines="50" w:line="500" w:lineRule="exact"/>
        <w:ind w:firstLine="560" w:firstLineChars="200"/>
        <w:jc w:val="left"/>
        <w:outlineLvl w:val="1"/>
        <w:rPr>
          <w:rFonts w:ascii="Times New Roman" w:hAnsi="宋体" w:eastAsia="宋体" w:cs="Times New Roman"/>
          <w:sz w:val="28"/>
        </w:rPr>
      </w:pPr>
      <w:bookmarkStart w:id="1" w:name="_Toc66962740"/>
      <w:r>
        <w:rPr>
          <w:rFonts w:ascii="方正黑体_GBK" w:hAnsi="等线" w:eastAsia="方正黑体_GBK" w:cs="Times New Roman"/>
          <w:sz w:val="28"/>
        </w:rPr>
        <w:t>二、分项绩效目标</w:t>
      </w:r>
      <w:bookmarkEnd w:id="1"/>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分项绩效目标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所辖市场安全生产形势持续稳定</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绩效目标：推动“党政同责、一岗双责、齐抓共管，严厉打击非法违法生产经营，对所辖市场商户及消费者进行安全生产宣传、检查，坚决消除安全隐患。</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绩效指标：安全生产发放宣传纸、悬挂条幅、制作展板及检查次数不低于4次。</w:t>
      </w:r>
    </w:p>
    <w:p>
      <w:pPr>
        <w:spacing w:beforeLines="50" w:afterLines="50" w:line="500" w:lineRule="exact"/>
        <w:ind w:firstLine="560" w:firstLineChars="200"/>
        <w:jc w:val="left"/>
        <w:outlineLvl w:val="1"/>
        <w:rPr>
          <w:rFonts w:ascii="Times New Roman" w:hAnsi="宋体" w:eastAsia="宋体" w:cs="Times New Roman"/>
          <w:sz w:val="28"/>
        </w:rPr>
      </w:pPr>
      <w:bookmarkStart w:id="2" w:name="_Toc66962741"/>
      <w:r>
        <w:rPr>
          <w:rFonts w:ascii="方正黑体_GBK" w:hAnsi="等线" w:eastAsia="方正黑体_GBK" w:cs="Times New Roman"/>
          <w:sz w:val="28"/>
        </w:rPr>
        <w:t>三、工作保障措施</w:t>
      </w:r>
      <w:bookmarkEnd w:id="2"/>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工作保障措施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1、完善制度建设。建立统一高效的安全管理体系。形成安全生产管理制度。以制度建设为抓手，逐条逐项制定改进措施，完善安全生产管理办法。</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2、加强市场管理工作。积极配合安委办、消防、食安办等部门做好有关安全生产及食品安全工作，定期对管辖的个市场的商户进行消防安全日常检查，发放安全生产宣传材料，悬挂安全生产展板、条幅，力求所辖市场不出现一起安全事故。</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3、全面实施预算绩效管理。一是加强绩效运行监控。遵循目标导向、权责对等、全面覆盖、突出重点、适时适当的原则，按要求开展绩效运行监控，以及资金使用和绩效目标完成情况，发现问题及时纠正采取措施，合理利用和报送绩效监控结果，确保绩效目标如期保质实现。二是做好绩效自评。按要求开展上年度部门预算绩效自评和重点评价工作，对预算资金投向的准确性、安排使用的有效性、投入方式的科学性、产出效益的经济性进行客观、公正的评价，在评价中发现的问题及时整改，调整优化支出结构，提高财政资金使用效益，实现绩效预算管理的全方位、全过程、全覆盖。三是加强支出管理。为加快预算支出进度，提高财政资金使用效益，更好地促进我单位管理工作，根据区财政局预算支出进度进行考核，严格执行财务管理办法，防止出现突击花钱、违规花钱等违法违纪行为。</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4、规范财务资产管理。为了维护国有资产的完全和完整，提高固定资产使用效率，进一步强化固定资产管理，确保国有资产安全，重点加强以下工作：1、固定资产日常管理。严格执行固定资产登记制度，持续加强固定资产台账的建立与完善。2、固定资产验收管理。办理固定资产验收手续时，固定资产验收小组应按照采购合同中约定的固定资产的品目、数量和标准进行验收，如有必要，可聘请相关行业专家。3、固定资产清查管理。核实报废或长期闲置的固定资产原值、已使用年限及折旧提取情况，及时向区财政局国资股核销及备案。</w:t>
      </w:r>
    </w:p>
    <w:p>
      <w:pPr>
        <w:spacing w:line="360" w:lineRule="auto"/>
        <w:ind w:firstLine="560" w:firstLineChars="200"/>
        <w:rPr>
          <w:rFonts w:ascii="Times New Roman" w:hAnsi="等线" w:eastAsia="方正仿宋_GBK" w:cs="Times New Roman"/>
          <w:sz w:val="28"/>
        </w:rPr>
      </w:pPr>
      <w:r>
        <w:rPr>
          <w:rFonts w:ascii="Times New Roman" w:hAnsi="等线" w:eastAsia="方正仿宋_GBK" w:cs="Times New Roman"/>
          <w:sz w:val="28"/>
        </w:rPr>
        <w:t>5、加强内部监督。我单位积极贯彻落实各项财政财经政策，严格履行行政事业单位财务管理制度，以加强部门内部控制、建立内审体制机制和强化监督指导为重点，积极开展内部审计工作。</w:t>
      </w:r>
    </w:p>
    <w:p>
      <w:pPr>
        <w:spacing w:line="360" w:lineRule="auto"/>
        <w:ind w:firstLine="560" w:firstLineChars="200"/>
        <w:rPr>
          <w:rFonts w:ascii="Times New Roman" w:hAnsi="等线" w:eastAsia="方正仿宋_GBK" w:cs="Times New Roman"/>
          <w:sz w:val="28"/>
        </w:rPr>
      </w:pPr>
    </w:p>
    <w:p>
      <w:pPr>
        <w:spacing w:line="360" w:lineRule="auto"/>
        <w:ind w:firstLine="560" w:firstLineChars="200"/>
        <w:rPr>
          <w:rFonts w:ascii="Times New Roman" w:hAnsi="等线" w:eastAsia="方正仿宋_GBK" w:cs="Times New Roman"/>
          <w:sz w:val="28"/>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cs="Times New Roman"/>
          <w:b/>
          <w:sz w:val="28"/>
        </w:rPr>
      </w:pPr>
      <w:bookmarkStart w:id="3" w:name="_Toc66962742"/>
      <w:r>
        <w:rPr>
          <w:rFonts w:ascii="方正仿宋_GBK" w:hAnsi="等线" w:eastAsia="方正仿宋_GBK" w:cs="Times New Roman"/>
          <w:b/>
          <w:sz w:val="28"/>
        </w:rPr>
        <w:t>1.安全生产专项业务费绩效目标表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1、安全生产专项业务费绩效目标表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521001市场建设服务中心本级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13062521XFBB7OECK9CH8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安全生产专项业务费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16400.00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16400.00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该项目用于对管辖市场进行安全生产宣传督导工作。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1.通过广泛的对各市场商户及消费者进行宣传教育，使他们对安全生产的意识得到提高，以防止安全事故的发生。</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安全生产宣传督导的次数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配合安监、消防进行安全生产宣传督导</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      8次及以上</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检查完成率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市场安全生产宣传督导检查完成情况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  90%及以上</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工作按时完成率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市场安全生产宣传督导检查完成情况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  90%及以上</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≤16400 预算控制数</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宣传督导检查工作完成情况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宣传督导检查工作完成情况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     工作完成率</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pPr>
        <w:spacing w:line="360" w:lineRule="auto"/>
        <w:ind w:firstLine="640" w:firstLineChars="200"/>
        <w:rPr>
          <w:rFonts w:ascii="仿宋" w:hAnsi="仿宋" w:eastAsia="仿宋"/>
          <w:sz w:val="32"/>
          <w:szCs w:val="32"/>
        </w:rPr>
      </w:pPr>
    </w:p>
    <w:p>
      <w:pPr>
        <w:jc w:val="center"/>
        <w:outlineLvl w:val="1"/>
        <w:rPr>
          <w:rFonts w:ascii="Times New Roman" w:hAnsi="宋体" w:eastAsia="宋体"/>
          <w:sz w:val="32"/>
        </w:rPr>
      </w:pPr>
      <w:bookmarkStart w:id="4" w:name="_Toc69809617"/>
      <w:r>
        <w:rPr>
          <w:rFonts w:hint="eastAsia" w:ascii="方正小标宋_GBK" w:eastAsia="方正小标宋_GBK"/>
          <w:sz w:val="32"/>
          <w:lang w:eastAsia="zh-CN"/>
        </w:rPr>
        <w:t>单位</w:t>
      </w:r>
      <w:r>
        <w:rPr>
          <w:rFonts w:hint="eastAsia" w:ascii="方正小标宋_GBK" w:eastAsia="方正小标宋_GBK"/>
          <w:sz w:val="32"/>
        </w:rPr>
        <w:t>政府采购预算</w:t>
      </w:r>
      <w:bookmarkEnd w:id="4"/>
    </w:p>
    <w:tbl>
      <w:tblPr>
        <w:tblStyle w:val="5"/>
        <w:tblW w:w="155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135"/>
        <w:gridCol w:w="1532"/>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hAnsi="等线" w:eastAsia="方正小标宋_GBK"/>
                <w:sz w:val="24"/>
              </w:rPr>
            </w:pPr>
            <w:r>
              <w:rPr>
                <w:rFonts w:hint="eastAsia" w:ascii="方正小标宋_GBK" w:eastAsia="方正小标宋_GBK"/>
                <w:sz w:val="24"/>
              </w:rPr>
              <w:t>保定市徐水区</w:t>
            </w:r>
            <w:r>
              <w:rPr>
                <w:rFonts w:ascii="方正小标宋_GBK" w:eastAsia="方正小标宋_GBK"/>
                <w:sz w:val="24"/>
              </w:rPr>
              <w:t>市场建设服务中心</w:t>
            </w:r>
          </w:p>
        </w:tc>
        <w:tc>
          <w:tcPr>
            <w:tcW w:w="6804"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15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r>
    </w:tbl>
    <w:p>
      <w:pPr>
        <w:rPr>
          <w:rFonts w:ascii="等线" w:hAnsi="等线" w:eastAsia="等线" w:cs="Times New Roman"/>
        </w:rPr>
      </w:pP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固定资产总金额为2</w:t>
      </w:r>
      <w:r>
        <w:rPr>
          <w:rFonts w:ascii="仿宋" w:hAnsi="仿宋" w:eastAsia="仿宋"/>
          <w:sz w:val="32"/>
          <w:szCs w:val="32"/>
        </w:rPr>
        <w:t>1.77</w:t>
      </w:r>
      <w:r>
        <w:rPr>
          <w:rFonts w:hint="eastAsia" w:ascii="仿宋" w:hAnsi="仿宋" w:eastAsia="仿宋"/>
          <w:sz w:val="32"/>
          <w:szCs w:val="32"/>
        </w:rPr>
        <w:t>万元（详见下表）。我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21.77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5175.6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755.8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8.86</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bookmarkStart w:id="5" w:name="_GoBack"/>
      <w:bookmarkEnd w:id="5"/>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3212D"/>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3F248C"/>
    <w:rsid w:val="0040243C"/>
    <w:rsid w:val="00406BD1"/>
    <w:rsid w:val="00426C19"/>
    <w:rsid w:val="004270DE"/>
    <w:rsid w:val="00450FD9"/>
    <w:rsid w:val="00453CE0"/>
    <w:rsid w:val="00470736"/>
    <w:rsid w:val="00470BBB"/>
    <w:rsid w:val="0048611E"/>
    <w:rsid w:val="004B6929"/>
    <w:rsid w:val="004D7721"/>
    <w:rsid w:val="004E2F43"/>
    <w:rsid w:val="004E3572"/>
    <w:rsid w:val="004E4097"/>
    <w:rsid w:val="004F3C52"/>
    <w:rsid w:val="00510A1E"/>
    <w:rsid w:val="005158E2"/>
    <w:rsid w:val="00524204"/>
    <w:rsid w:val="005433D3"/>
    <w:rsid w:val="00550049"/>
    <w:rsid w:val="00553F7E"/>
    <w:rsid w:val="00570142"/>
    <w:rsid w:val="00586C35"/>
    <w:rsid w:val="005B1B6F"/>
    <w:rsid w:val="005B6CCB"/>
    <w:rsid w:val="005C54AA"/>
    <w:rsid w:val="005C7B89"/>
    <w:rsid w:val="0062788A"/>
    <w:rsid w:val="00641F8A"/>
    <w:rsid w:val="00643582"/>
    <w:rsid w:val="00645A48"/>
    <w:rsid w:val="0066383B"/>
    <w:rsid w:val="006925BF"/>
    <w:rsid w:val="006A6FA2"/>
    <w:rsid w:val="006B5117"/>
    <w:rsid w:val="006C62DF"/>
    <w:rsid w:val="006F5104"/>
    <w:rsid w:val="006F6549"/>
    <w:rsid w:val="00735B02"/>
    <w:rsid w:val="007657C8"/>
    <w:rsid w:val="00767A77"/>
    <w:rsid w:val="00771E49"/>
    <w:rsid w:val="0077421F"/>
    <w:rsid w:val="00782208"/>
    <w:rsid w:val="00791938"/>
    <w:rsid w:val="007A5999"/>
    <w:rsid w:val="007A6479"/>
    <w:rsid w:val="007C713C"/>
    <w:rsid w:val="007C7FD7"/>
    <w:rsid w:val="007F3746"/>
    <w:rsid w:val="00833132"/>
    <w:rsid w:val="00845C67"/>
    <w:rsid w:val="0086454E"/>
    <w:rsid w:val="008672EA"/>
    <w:rsid w:val="00891680"/>
    <w:rsid w:val="008A0099"/>
    <w:rsid w:val="008A0B5F"/>
    <w:rsid w:val="008B5402"/>
    <w:rsid w:val="008D054A"/>
    <w:rsid w:val="008D11BC"/>
    <w:rsid w:val="009035BC"/>
    <w:rsid w:val="0090527E"/>
    <w:rsid w:val="00905BB7"/>
    <w:rsid w:val="0090620C"/>
    <w:rsid w:val="00912DA4"/>
    <w:rsid w:val="009302B8"/>
    <w:rsid w:val="009305C6"/>
    <w:rsid w:val="009752AE"/>
    <w:rsid w:val="00982F3D"/>
    <w:rsid w:val="00983232"/>
    <w:rsid w:val="009A1812"/>
    <w:rsid w:val="009A278A"/>
    <w:rsid w:val="009B6368"/>
    <w:rsid w:val="009F63C4"/>
    <w:rsid w:val="00A018FF"/>
    <w:rsid w:val="00A16957"/>
    <w:rsid w:val="00A6155C"/>
    <w:rsid w:val="00A8079E"/>
    <w:rsid w:val="00A90328"/>
    <w:rsid w:val="00A92D66"/>
    <w:rsid w:val="00AA4262"/>
    <w:rsid w:val="00AB5A90"/>
    <w:rsid w:val="00AB7449"/>
    <w:rsid w:val="00AC09D4"/>
    <w:rsid w:val="00AE4AA5"/>
    <w:rsid w:val="00AE7FA9"/>
    <w:rsid w:val="00B147EB"/>
    <w:rsid w:val="00B22155"/>
    <w:rsid w:val="00B76AA9"/>
    <w:rsid w:val="00B80FAB"/>
    <w:rsid w:val="00B81C88"/>
    <w:rsid w:val="00BA5C83"/>
    <w:rsid w:val="00BC63EA"/>
    <w:rsid w:val="00BC6A7D"/>
    <w:rsid w:val="00BD4829"/>
    <w:rsid w:val="00BD6002"/>
    <w:rsid w:val="00BD719F"/>
    <w:rsid w:val="00BF5442"/>
    <w:rsid w:val="00C177A5"/>
    <w:rsid w:val="00C35FEE"/>
    <w:rsid w:val="00C50535"/>
    <w:rsid w:val="00C6153C"/>
    <w:rsid w:val="00C906EF"/>
    <w:rsid w:val="00CC7D74"/>
    <w:rsid w:val="00CD489E"/>
    <w:rsid w:val="00D02F97"/>
    <w:rsid w:val="00D45530"/>
    <w:rsid w:val="00D45A0E"/>
    <w:rsid w:val="00D45D23"/>
    <w:rsid w:val="00D723D1"/>
    <w:rsid w:val="00D80C60"/>
    <w:rsid w:val="00D8525F"/>
    <w:rsid w:val="00DA0C4D"/>
    <w:rsid w:val="00DA27BF"/>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F5024"/>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99C592B"/>
    <w:rsid w:val="0AE11C68"/>
    <w:rsid w:val="23EC5C0A"/>
    <w:rsid w:val="24E917EB"/>
    <w:rsid w:val="3C7173E5"/>
    <w:rsid w:val="3D3A2DBD"/>
    <w:rsid w:val="544A7509"/>
    <w:rsid w:val="666446DE"/>
    <w:rsid w:val="7534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D1067-398E-47F9-A79D-2011C773795F}">
  <ds:schemaRefs/>
</ds:datastoreItem>
</file>

<file path=docProps/app.xml><?xml version="1.0" encoding="utf-8"?>
<Properties xmlns="http://schemas.openxmlformats.org/officeDocument/2006/extended-properties" xmlns:vt="http://schemas.openxmlformats.org/officeDocument/2006/docPropsVTypes">
  <Template>Normal</Template>
  <Pages>9</Pages>
  <Words>634</Words>
  <Characters>3620</Characters>
  <Lines>30</Lines>
  <Paragraphs>8</Paragraphs>
  <TotalTime>13</TotalTime>
  <ScaleCrop>false</ScaleCrop>
  <LinksUpToDate>false</LinksUpToDate>
  <CharactersWithSpaces>4246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2022-08-29T00:59:24Z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ECDE9497D76F44E2ABCD406AEEBD94DA</vt:lpwstr>
  </property>
</Properties>
</file>