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9255" w14:textId="77777777" w:rsidR="00B53A00" w:rsidRDefault="00196867">
      <w:pPr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14:paraId="55EFAF1A" w14:textId="77777777" w:rsidR="00B53A00" w:rsidRDefault="00B53A00">
      <w:pPr>
        <w:spacing w:line="60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</w:p>
    <w:p w14:paraId="671D6BAF" w14:textId="77777777" w:rsidR="00B53A00" w:rsidRDefault="00196867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14:paraId="6EB90059" w14:textId="77777777" w:rsidR="00B53A00" w:rsidRDefault="00196867">
      <w:pPr>
        <w:pStyle w:val="a7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根据《中华人民共和国预算法》《中共河北省委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河北省人民政府关于全面实施预算绩效管理的实施意见》（冀发【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号）和河北省财政厅关于印发《河北省省级部门预算项目绩效自评管理办法》的通知（冀财绩【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号）等有规定，我局结合实际情况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组织成立了绩效评价工作小组，评价小组采取检查项目资金有关账目，收集整理项目资金支出相关资料，并根据预算项目绩效自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评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表进行分析、总结，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对本单位预算项目进行了年度绩效自评工作。</w:t>
      </w:r>
    </w:p>
    <w:p w14:paraId="4A4F4620" w14:textId="77777777" w:rsidR="00B53A00" w:rsidRDefault="001968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经过检查，我局部门安排项目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个，共计金额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2125.57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所有开支均按照我单位财务管理制度执行，资金的使用严格把关，整个项目的运行完全按照我单位内部管理制度有关规定执行。各个项目资金使用与具体项目实施内容相符，绩效总目标和阶段性目标都已按照计划完成，未逾期。</w:t>
      </w:r>
    </w:p>
    <w:p w14:paraId="5E4213C3" w14:textId="77777777" w:rsidR="00B53A00" w:rsidRDefault="00196867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14:paraId="27FD0D63" w14:textId="77777777" w:rsidR="00B53A00" w:rsidRDefault="00196867">
      <w:pPr>
        <w:spacing w:line="600" w:lineRule="exact"/>
        <w:ind w:firstLineChars="168" w:firstLine="53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年徐水区公安局围绕中心服务大局，勇于担当，忠诚履职，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严厉打击刑事犯罪，加强社</w:t>
      </w:r>
      <w:r>
        <w:rPr>
          <w:rFonts w:ascii="仿宋_GB2312" w:eastAsia="仿宋_GB2312" w:hAnsi="仿宋_GB2312" w:cs="仿宋_GB2312" w:hint="eastAsia"/>
          <w:sz w:val="32"/>
          <w:szCs w:val="32"/>
        </w:rPr>
        <w:t>会管理创新，全面提高执法和服务水平</w:t>
      </w:r>
      <w:r>
        <w:rPr>
          <w:rFonts w:ascii="仿宋_GB2312" w:eastAsia="仿宋_GB2312" w:hAnsi="仿宋_GB2312" w:cs="仿宋_GB2312" w:hint="eastAsia"/>
          <w:color w:val="030303"/>
          <w:spacing w:val="-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有力维护了全区社会大局持续稳定</w:t>
      </w:r>
      <w:r>
        <w:rPr>
          <w:rFonts w:ascii="仿宋_GB2312" w:eastAsia="仿宋_GB2312" w:hAnsi="仿宋_GB2312" w:cs="仿宋_GB2312" w:hint="eastAsia"/>
          <w:color w:val="030303"/>
          <w:spacing w:val="-2"/>
          <w:sz w:val="32"/>
          <w:szCs w:val="32"/>
        </w:rPr>
        <w:t>。</w:t>
      </w:r>
    </w:p>
    <w:p w14:paraId="31F757DF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我局部门安排项目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个，共计金额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2125.57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万元。预算资金按时拨付到位，根据工作需要按进度及时支付完成。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专项资金和预算支出项目的预期绩效目标完成情况良好。</w:t>
      </w:r>
    </w:p>
    <w:p w14:paraId="78F2D5BB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年省级基层公检法司转移支付资金：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通过该指标使全区公安队伍整体战斗力得到有效提升，公安业务顺利进行，保障装备、被装配备符合上级公安机关标准。</w:t>
      </w:r>
    </w:p>
    <w:p w14:paraId="16FE7154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年中央政法纪检监察转移支付资金：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通过该指标使全区公安队伍整体战斗力得到有效提升，公安业务顺利进行，保障装备、被装配备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符合上级公安机关标准。</w:t>
      </w:r>
    </w:p>
    <w:p w14:paraId="3A4E69E0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年中央政法纪检监察转移支付资金（新冠肺炎疫情防控）：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通过该指标保障疫情防控工作，维护社会稳定。</w:t>
      </w:r>
    </w:p>
    <w:p w14:paraId="6D407F5A" w14:textId="5761BC75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专项经费：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通过该指标保障疫情防控工作，维护社会稳定。</w:t>
      </w:r>
    </w:p>
    <w:p w14:paraId="5E629CC0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新冠肺炎疫情防控高速卡口建设资金：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通过该指标保障高速卡口稽查布控电子抓拍系统建设完工，有效保障高速卡口设备正常使用，使疫情期间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社会治安秩序持续稳定。</w:t>
      </w:r>
    </w:p>
    <w:p w14:paraId="082451BD" w14:textId="5B87ABF2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公安局专案经费：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案件顺利进行。</w:t>
      </w:r>
    </w:p>
    <w:p w14:paraId="746066EB" w14:textId="5427009A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专项经费：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指标根据工作需要按照支出进度及时支付完毕，较好的实现了绩效目标。通过该指标使</w:t>
      </w:r>
      <w:r w:rsidR="002114A5">
        <w:rPr>
          <w:rFonts w:ascii="仿宋_GB2312" w:eastAsia="仿宋_GB2312" w:hAnsi="仿宋_GB2312" w:cs="仿宋_GB2312" w:hint="eastAsia"/>
          <w:kern w:val="0"/>
          <w:sz w:val="32"/>
          <w:szCs w:val="32"/>
        </w:rPr>
        <w:t>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案件得到有效防范和控制。</w:t>
      </w:r>
    </w:p>
    <w:p w14:paraId="31594C78" w14:textId="7AE0F2E2" w:rsidR="00B53A00" w:rsidRDefault="002114A5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纪检督查</w:t>
      </w:r>
      <w:r w:rsidR="00196867"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工作经费：</w:t>
      </w:r>
      <w:r w:rsidR="00196867"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 w:rsidR="00196867"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</w:t>
      </w:r>
      <w:r w:rsidR="00196867">
        <w:rPr>
          <w:rFonts w:ascii="仿宋_GB2312" w:eastAsia="仿宋_GB2312" w:hAnsi="仿宋_GB2312" w:cs="仿宋_GB2312" w:hint="eastAsia"/>
          <w:kern w:val="0"/>
          <w:sz w:val="32"/>
          <w:szCs w:val="32"/>
        </w:rPr>
        <w:t>有效维护维稳工作。</w:t>
      </w:r>
    </w:p>
    <w:p w14:paraId="49D75E40" w14:textId="10310DF3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专案经费：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</w:t>
      </w:r>
      <w:r w:rsidR="002114A5">
        <w:rPr>
          <w:rFonts w:ascii="仿宋_GB2312" w:eastAsia="仿宋_GB2312" w:hAnsi="仿宋_GB2312" w:cs="仿宋_GB2312" w:hint="eastAsia"/>
          <w:kern w:val="0"/>
          <w:sz w:val="32"/>
          <w:szCs w:val="32"/>
        </w:rPr>
        <w:t>专项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案件顺利进行。</w:t>
      </w:r>
    </w:p>
    <w:p w14:paraId="6647A21A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看守所租赁经费：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通过该指标保障在押人员医疗检查工作，提高监所工作水平。</w:t>
      </w:r>
    </w:p>
    <w:p w14:paraId="6522AC04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组建派出所乡镇交警中队服装费：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通过该指标保障正常发放乡镇派出所交警中队人员服装，实现农村道路交通安全管理网络全覆盖，使农村道路交通违法行为明显减少。</w:t>
      </w:r>
    </w:p>
    <w:p w14:paraId="7E2DF6DB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购置拘押收教场所专用设备：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通过该指标确保监管场所不断提升管理教育与安全防范水平、做好硬件设施建设，完善监控设备、装备配备，提高监所信息化工作水平。</w:t>
      </w:r>
    </w:p>
    <w:p w14:paraId="446434DB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马克忠等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名病故人民警察家属发放特别抚恤金：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通过该指标保证公安业务顺利进行，使公安队伍整体战斗力得到有效提升。</w:t>
      </w:r>
    </w:p>
    <w:p w14:paraId="534C94CB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智慧平安社区建设资金：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通过该指标完成全区平安社区全覆盖，实现“积社区小平安为社会大平安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”的目标。有效推动小区基础防控工作智能化。</w:t>
      </w:r>
    </w:p>
    <w:p w14:paraId="3BF5046A" w14:textId="69065DC8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第二季度政法稳定工作经费：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通过该指标及时化解调处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案件。</w:t>
      </w:r>
    </w:p>
    <w:p w14:paraId="41B73A16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龙门架设计及咨询费：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通过该指标有效提高我区道路交通设施升级改造。提高交通秩序管理工作，提高道路通行能力。</w:t>
      </w:r>
    </w:p>
    <w:p w14:paraId="2D3C4731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城区警务站建设经费：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通过该指标掌握全区治安形势，指导治安防范和管理，实现平安创建工作目标。提高内部单位整体防控能力，确保全区民生基础设施平稳运行。</w:t>
      </w:r>
    </w:p>
    <w:p w14:paraId="7C83FD89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“天网覆盖”向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国道以西延伸工程经费：指标根据工作需要按照支出进度及时支付完毕，较好的实现了绩效目标。通过该指标提高了公安科技信息化建设水平，为公安工作提供科技支撑和信息技术保障。</w:t>
      </w:r>
    </w:p>
    <w:p w14:paraId="6EA26FB2" w14:textId="77777777" w:rsidR="00B53A00" w:rsidRDefault="00196867">
      <w:pPr>
        <w:spacing w:line="62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车辆保障经费：指标根据工作需要按照支出进度及时支付完毕，较好的实现了绩效目标。通过该指标保证了我局车辆能够正常使用，使公安业务顺利进行。</w:t>
      </w:r>
    </w:p>
    <w:p w14:paraId="68A3F47A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公安监控系统电费：指标根据工作需要按照支出进度及时支付完毕，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较好的实现了绩效目标。通过该指标保障了公安监控系统正常运转。</w:t>
      </w:r>
    </w:p>
    <w:p w14:paraId="74E6CD0D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公安四级网电路租费：指标根据工作需要按照支出进度及时支付完毕，较好的实现了绩效目标。通过该指标提高了公安科技信息化建设水平，为公安工作提供科技支撑和信息技术保障。</w:t>
      </w:r>
    </w:p>
    <w:p w14:paraId="555558AB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拘押收教场所经费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（拘留所）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：指标根据工作需要按照支出进度及时支付完毕，较好的实现了绩效目标。通过该指标不断提升监管场所管理教育与安全防范水平，确保监管场所安全。</w:t>
      </w:r>
    </w:p>
    <w:p w14:paraId="46377628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拘押收教场所经费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（看守所）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：指标根据工作需要按照支出进度及时支付完毕，较好的实现了绩效目标。通过该指标不断提升监管场所管理教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育与安全防范水平，确保监管场所安全。</w:t>
      </w:r>
    </w:p>
    <w:p w14:paraId="58BCB4CC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看守所支付中医院服务费：指标根据工作需要按照支出进度及时支付完毕，较好的实现了绩效目标。通过该指标保障了在押人员医疗卫生及疾病治疗工作，提高监所工作水平。</w:t>
      </w:r>
    </w:p>
    <w:p w14:paraId="5A70CEE6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民警训练靶场建设资金：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指标根据工作需要按照支出进度及时支付完毕，较好的实现了绩效目标。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通过该指标使公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安队伍正规化、职业化水平不断提高，全区公安队伍整体战斗力得到有效提升。</w:t>
      </w:r>
    </w:p>
    <w:p w14:paraId="34BE30C3" w14:textId="22E323FA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平安城市建设三期经费：指标根据工作需要按照支出进度及时支付完毕，较好的实现了绩效目标。通过该指标有效提高了公安信息技术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，有效的辅助了案件侦破工作。</w:t>
      </w:r>
    </w:p>
    <w:p w14:paraId="7F616F32" w14:textId="77777777" w:rsidR="00B53A00" w:rsidRDefault="00196867">
      <w:pPr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政法保障经费：指标根据工作需要按照支出进度及时支付完毕，较好的实现了绩效目标。通过该指标保证了公安业务顺利进行，使全区公安队伍整体战斗力得到有效提升。</w:t>
      </w:r>
    </w:p>
    <w:p w14:paraId="57F3C082" w14:textId="77777777" w:rsidR="00B53A00" w:rsidRDefault="00196867">
      <w:pPr>
        <w:spacing w:line="6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14:paraId="3D2D1212" w14:textId="77777777" w:rsidR="00B53A00" w:rsidRDefault="00196867">
      <w:pPr>
        <w:spacing w:line="62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通过绩效自评结果对比倒查的年初绩效目标设定质量情况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绩效目标设定清晰准确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绩效指标全面完整、科学合理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绩效标准恰当适宜、易于评价。</w:t>
      </w:r>
    </w:p>
    <w:p w14:paraId="051B0406" w14:textId="77777777" w:rsidR="00B53A00" w:rsidRDefault="00196867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14:paraId="78761898" w14:textId="77777777" w:rsidR="00B53A00" w:rsidRDefault="001968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项目实施的跟踪检查工作。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14:paraId="659A64D2" w14:textId="77777777" w:rsidR="00B53A00" w:rsidRDefault="00B53A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F1AB1D0" w14:textId="77777777" w:rsidR="00B53A00" w:rsidRDefault="00196867">
      <w:pPr>
        <w:spacing w:line="600" w:lineRule="exact"/>
        <w:ind w:firstLineChars="1700" w:firstLine="5440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14:paraId="6E247D7C" w14:textId="77777777" w:rsidR="00B53A00" w:rsidRDefault="00B53A00">
      <w:pPr>
        <w:spacing w:line="600" w:lineRule="exact"/>
      </w:pPr>
    </w:p>
    <w:sectPr w:rsidR="00B53A00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6B60" w14:textId="77777777" w:rsidR="00196867" w:rsidRDefault="00196867">
      <w:r>
        <w:separator/>
      </w:r>
    </w:p>
  </w:endnote>
  <w:endnote w:type="continuationSeparator" w:id="0">
    <w:p w14:paraId="5C3D27FF" w14:textId="77777777" w:rsidR="00196867" w:rsidRDefault="0019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76D9" w14:textId="3A6BBD59" w:rsidR="00B53A00" w:rsidRDefault="00C75F1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B75B3" wp14:editId="28C220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F1C7D" w14:textId="77777777" w:rsidR="00B53A00" w:rsidRDefault="0019686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B75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6.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" filled="f" stroked="f">
              <v:textbox style="mso-fit-shape-to-text:t" inset="0,0,0,0">
                <w:txbxContent>
                  <w:p w14:paraId="0D4F1C7D" w14:textId="77777777" w:rsidR="00B53A00" w:rsidRDefault="0019686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52455C" w14:textId="77777777" w:rsidR="00B53A00" w:rsidRDefault="00B53A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2763" w14:textId="77777777" w:rsidR="00B53A00" w:rsidRDefault="00196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- 6 -</w:t>
    </w:r>
    <w:r>
      <w:fldChar w:fldCharType="end"/>
    </w:r>
  </w:p>
  <w:p w14:paraId="1D8CE239" w14:textId="77777777" w:rsidR="00B53A00" w:rsidRDefault="00B53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A4D" w14:textId="77777777" w:rsidR="00196867" w:rsidRDefault="00196867">
      <w:r>
        <w:separator/>
      </w:r>
    </w:p>
  </w:footnote>
  <w:footnote w:type="continuationSeparator" w:id="0">
    <w:p w14:paraId="267163F1" w14:textId="77777777" w:rsidR="00196867" w:rsidRDefault="0019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0"/>
    <w:rsid w:val="00196867"/>
    <w:rsid w:val="002114A5"/>
    <w:rsid w:val="00B53A00"/>
    <w:rsid w:val="00C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5269E555"/>
  <w15:docId w15:val="{C933B119-1165-4BAC-8799-44F6AB9B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rFonts w:ascii="微软雅黑" w:eastAsia="微软雅黑" w:hAnsi="微软雅黑" w:cs="Times New Roman" w:hint="eastAsia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  <w:rPr>
      <w:rFonts w:ascii="微软雅黑" w:eastAsia="微软雅黑" w:hAnsi="微软雅黑" w:cs="微软雅黑"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text">
    <w:name w:val="text"/>
    <w:basedOn w:val="a0"/>
    <w:qFormat/>
    <w:rPr>
      <w:color w:val="666666"/>
    </w:rPr>
  </w:style>
  <w:style w:type="character" w:customStyle="1" w:styleId="after">
    <w:name w:val="after"/>
    <w:basedOn w:val="a0"/>
    <w:qFormat/>
    <w:rPr>
      <w:shd w:val="clear" w:color="auto" w:fill="FFFFFF"/>
    </w:rPr>
  </w:style>
  <w:style w:type="character" w:customStyle="1" w:styleId="hover20">
    <w:name w:val="hover20"/>
    <w:basedOn w:val="a0"/>
    <w:qFormat/>
    <w:rPr>
      <w:color w:val="000000"/>
      <w:shd w:val="clear" w:color="auto" w:fill="FFFFFF"/>
    </w:rPr>
  </w:style>
  <w:style w:type="character" w:customStyle="1" w:styleId="last">
    <w:name w:val="last"/>
    <w:basedOn w:val="a0"/>
    <w:qFormat/>
  </w:style>
  <w:style w:type="character" w:customStyle="1" w:styleId="wx-space">
    <w:name w:val="wx-space"/>
    <w:basedOn w:val="a0"/>
    <w:qFormat/>
  </w:style>
  <w:style w:type="character" w:customStyle="1" w:styleId="wx-space1">
    <w:name w:val="wx-spac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部门年度绩效自评工作报告</dc:title>
  <dc:creator>微软用户</dc:creator>
  <cp:lastModifiedBy>财务室 专用</cp:lastModifiedBy>
  <cp:revision>2</cp:revision>
  <cp:lastPrinted>2021-05-13T01:31:00Z</cp:lastPrinted>
  <dcterms:created xsi:type="dcterms:W3CDTF">2022-03-03T03:11:00Z</dcterms:created>
  <dcterms:modified xsi:type="dcterms:W3CDTF">2022-03-03T03:11:00Z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