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6D0D" w14:textId="77777777" w:rsidR="00706369" w:rsidRPr="00E80D31" w:rsidRDefault="00706369" w:rsidP="00706369">
      <w:pPr>
        <w:rPr>
          <w:rFonts w:ascii="宋体" w:eastAsia="宋体" w:hAnsi="宋体"/>
          <w:b/>
          <w:sz w:val="36"/>
        </w:rPr>
      </w:pPr>
      <w:bookmarkStart w:id="0" w:name="_Toc417481224"/>
      <w:bookmarkStart w:id="1" w:name="_Toc417481228"/>
    </w:p>
    <w:p w14:paraId="7B5857FF" w14:textId="77777777" w:rsidR="00C916F1" w:rsidRDefault="00C916F1" w:rsidP="00C916F1">
      <w:pPr>
        <w:jc w:val="center"/>
        <w:outlineLvl w:val="0"/>
        <w:rPr>
          <w:rFonts w:ascii="宋体" w:eastAsia="宋体" w:hAnsi="宋体"/>
          <w:b/>
          <w:sz w:val="36"/>
        </w:rPr>
      </w:pPr>
      <w:r w:rsidRPr="00E80D31">
        <w:rPr>
          <w:rFonts w:ascii="宋体" w:eastAsia="宋体" w:hAnsi="宋体" w:hint="eastAsia"/>
          <w:b/>
          <w:sz w:val="36"/>
        </w:rPr>
        <w:t>徐水县公安局部门</w:t>
      </w:r>
      <w:bookmarkEnd w:id="0"/>
      <w:r w:rsidR="00706369">
        <w:rPr>
          <w:rFonts w:ascii="宋体" w:eastAsia="宋体" w:hAnsi="宋体" w:hint="eastAsia"/>
          <w:b/>
          <w:sz w:val="36"/>
        </w:rPr>
        <w:t>职责</w:t>
      </w:r>
    </w:p>
    <w:p w14:paraId="0734CE65" w14:textId="77777777" w:rsidR="00C916F1" w:rsidRDefault="00C916F1" w:rsidP="00C916F1">
      <w:pPr>
        <w:jc w:val="left"/>
        <w:outlineLvl w:val="1"/>
        <w:rPr>
          <w:rFonts w:ascii="宋体" w:eastAsia="宋体" w:hAnsi="宋体"/>
          <w:b/>
          <w:sz w:val="32"/>
        </w:rPr>
      </w:pPr>
      <w:bookmarkStart w:id="2" w:name="_Toc417481225"/>
      <w:r w:rsidRPr="00E80D31">
        <w:rPr>
          <w:rFonts w:ascii="宋体" w:eastAsia="宋体" w:hAnsi="宋体" w:hint="eastAsia"/>
          <w:b/>
          <w:sz w:val="32"/>
        </w:rPr>
        <w:t>一、主要职责</w:t>
      </w:r>
      <w:bookmarkEnd w:id="2"/>
    </w:p>
    <w:p w14:paraId="0FDEBCCE" w14:textId="77777777" w:rsidR="00C916F1" w:rsidRPr="00D322BB" w:rsidRDefault="00C916F1" w:rsidP="00C916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仿宋" w:eastAsia="仿宋" w:hAnsi="仿宋"/>
          <w:sz w:val="28"/>
        </w:rPr>
      </w:pPr>
      <w:r w:rsidRPr="00D322BB">
        <w:rPr>
          <w:rFonts w:ascii="仿宋" w:eastAsia="仿宋" w:hAnsi="仿宋"/>
          <w:sz w:val="28"/>
        </w:rPr>
        <w:t>1、贯彻执行国家和省市县有关公安工作的方针政策。按照县委、县政府和上级公安机关的指示部署全县公安工作。</w:t>
      </w:r>
    </w:p>
    <w:p w14:paraId="6EFDE294" w14:textId="77777777" w:rsidR="00C916F1" w:rsidRPr="00D322BB" w:rsidRDefault="00C916F1" w:rsidP="00C916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仿宋" w:eastAsia="仿宋" w:hAnsi="仿宋"/>
          <w:sz w:val="28"/>
        </w:rPr>
      </w:pPr>
      <w:r w:rsidRPr="00D322BB">
        <w:rPr>
          <w:rFonts w:ascii="仿宋" w:eastAsia="仿宋" w:hAnsi="仿宋"/>
          <w:sz w:val="28"/>
        </w:rPr>
        <w:t>2、掌握信息，分析、预测敌情和社会治安情况，并制定对策；协调处置重大事件、重大骚乱、重大治安事故；依法进行人口管理、居民身份证管理、大型活动和公共场所、特种行业的管理工作。</w:t>
      </w:r>
    </w:p>
    <w:p w14:paraId="1CEA4D5E" w14:textId="77777777" w:rsidR="00C916F1" w:rsidRPr="00D322BB" w:rsidRDefault="00C916F1" w:rsidP="00C916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仿宋" w:eastAsia="仿宋" w:hAnsi="仿宋"/>
          <w:sz w:val="28"/>
        </w:rPr>
      </w:pPr>
      <w:r w:rsidRPr="00D322BB">
        <w:rPr>
          <w:rFonts w:ascii="仿宋" w:eastAsia="仿宋" w:hAnsi="仿宋"/>
          <w:sz w:val="28"/>
        </w:rPr>
        <w:t>3、侦破刑事案件和经济案件。</w:t>
      </w:r>
    </w:p>
    <w:p w14:paraId="63A6BD87" w14:textId="77777777" w:rsidR="00C916F1" w:rsidRPr="00D322BB" w:rsidRDefault="00C916F1" w:rsidP="00C916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仿宋" w:eastAsia="仿宋" w:hAnsi="仿宋"/>
          <w:sz w:val="28"/>
        </w:rPr>
      </w:pPr>
      <w:r w:rsidRPr="00D322BB">
        <w:rPr>
          <w:rFonts w:ascii="仿宋" w:eastAsia="仿宋" w:hAnsi="仿宋"/>
          <w:sz w:val="28"/>
        </w:rPr>
        <w:t>4、依法开展出境、入境和境外人员在我县居留期间的管理工作。</w:t>
      </w:r>
    </w:p>
    <w:p w14:paraId="0EC1CE98" w14:textId="77777777" w:rsidR="00C916F1" w:rsidRPr="00D322BB" w:rsidRDefault="00C916F1" w:rsidP="00C916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仿宋" w:eastAsia="仿宋" w:hAnsi="仿宋"/>
          <w:sz w:val="28"/>
        </w:rPr>
      </w:pPr>
      <w:r w:rsidRPr="00D322BB">
        <w:rPr>
          <w:rFonts w:ascii="仿宋" w:eastAsia="仿宋" w:hAnsi="仿宋"/>
          <w:sz w:val="28"/>
        </w:rPr>
        <w:t>5、负责看守所、行政拘留所的管理工作。</w:t>
      </w:r>
    </w:p>
    <w:p w14:paraId="3C1F5BEF" w14:textId="1FD8FF39" w:rsidR="00C916F1" w:rsidRPr="00D322BB" w:rsidRDefault="00C916F1" w:rsidP="00C916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仿宋" w:eastAsia="仿宋" w:hAnsi="仿宋"/>
          <w:sz w:val="28"/>
        </w:rPr>
      </w:pPr>
      <w:r w:rsidRPr="00D322BB">
        <w:rPr>
          <w:rFonts w:ascii="仿宋" w:eastAsia="仿宋" w:hAnsi="仿宋"/>
          <w:sz w:val="28"/>
        </w:rPr>
        <w:t>6、保持正常宗教活动，依法打击邪教组织违法犯罪活动</w:t>
      </w:r>
      <w:r w:rsidR="0060677C">
        <w:rPr>
          <w:rFonts w:ascii="仿宋" w:eastAsia="仿宋" w:hAnsi="仿宋" w:hint="eastAsia"/>
          <w:sz w:val="28"/>
        </w:rPr>
        <w:t>。</w:t>
      </w:r>
    </w:p>
    <w:p w14:paraId="1A16BAF1" w14:textId="77777777" w:rsidR="00C916F1" w:rsidRPr="00D322BB" w:rsidRDefault="00C916F1" w:rsidP="00C916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仿宋" w:eastAsia="仿宋" w:hAnsi="仿宋"/>
          <w:sz w:val="28"/>
        </w:rPr>
      </w:pPr>
      <w:r w:rsidRPr="00D322BB">
        <w:rPr>
          <w:rFonts w:ascii="仿宋" w:eastAsia="仿宋" w:hAnsi="仿宋"/>
          <w:sz w:val="28"/>
        </w:rPr>
        <w:t>7、依法监督机关、团体、企事业单位的安全保卫工作，计算机安全管理工作，搞好各单位安全保卫组织建设。</w:t>
      </w:r>
    </w:p>
    <w:p w14:paraId="750E5E3A" w14:textId="77777777" w:rsidR="00C916F1" w:rsidRPr="00D322BB" w:rsidRDefault="00C916F1" w:rsidP="00C916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仿宋" w:eastAsia="仿宋" w:hAnsi="仿宋"/>
          <w:sz w:val="28"/>
        </w:rPr>
      </w:pPr>
      <w:r w:rsidRPr="00D322BB">
        <w:rPr>
          <w:rFonts w:ascii="仿宋" w:eastAsia="仿宋" w:hAnsi="仿宋"/>
          <w:sz w:val="28"/>
        </w:rPr>
        <w:t>8、抓好公安系统有线、无线机要通讯工作。</w:t>
      </w:r>
    </w:p>
    <w:p w14:paraId="4341DD7E" w14:textId="77777777" w:rsidR="00C916F1" w:rsidRPr="00D322BB" w:rsidRDefault="00C916F1" w:rsidP="00C916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仿宋" w:eastAsia="仿宋" w:hAnsi="仿宋"/>
          <w:sz w:val="28"/>
        </w:rPr>
      </w:pPr>
      <w:r w:rsidRPr="00D322BB">
        <w:rPr>
          <w:rFonts w:ascii="仿宋" w:eastAsia="仿宋" w:hAnsi="仿宋"/>
          <w:sz w:val="28"/>
        </w:rPr>
        <w:t>9、依法维护道路交通秩序，做好交通安全工作；管理机动车辆，做好驾驶员管理考核、培训以及证件审验工作。</w:t>
      </w:r>
    </w:p>
    <w:p w14:paraId="50DAFF84" w14:textId="77777777" w:rsidR="00C916F1" w:rsidRPr="00D322BB" w:rsidRDefault="00C916F1" w:rsidP="00C916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仿宋" w:eastAsia="仿宋" w:hAnsi="仿宋"/>
          <w:sz w:val="28"/>
        </w:rPr>
      </w:pPr>
      <w:r w:rsidRPr="00D322BB">
        <w:rPr>
          <w:rFonts w:ascii="仿宋" w:eastAsia="仿宋" w:hAnsi="仿宋"/>
          <w:sz w:val="28"/>
        </w:rPr>
        <w:t>10、负责全县枪支管理工作。</w:t>
      </w:r>
    </w:p>
    <w:p w14:paraId="7C89557F" w14:textId="77777777" w:rsidR="00C916F1" w:rsidRPr="00D322BB" w:rsidRDefault="00C916F1" w:rsidP="00C916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仿宋" w:eastAsia="仿宋" w:hAnsi="仿宋"/>
          <w:sz w:val="28"/>
        </w:rPr>
      </w:pPr>
      <w:r w:rsidRPr="00D322BB">
        <w:rPr>
          <w:rFonts w:ascii="仿宋" w:eastAsia="仿宋" w:hAnsi="仿宋"/>
          <w:sz w:val="28"/>
        </w:rPr>
        <w:t>11、组织、指导全县警卫督察工作，及时查处民警违法违纪案件。</w:t>
      </w:r>
    </w:p>
    <w:p w14:paraId="3BA1F494" w14:textId="77777777" w:rsidR="00C916F1" w:rsidRPr="00D322BB" w:rsidRDefault="00C916F1" w:rsidP="00C916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仿宋" w:eastAsia="仿宋" w:hAnsi="仿宋"/>
          <w:sz w:val="28"/>
        </w:rPr>
      </w:pPr>
      <w:r w:rsidRPr="00D322BB">
        <w:rPr>
          <w:rFonts w:ascii="仿宋" w:eastAsia="仿宋" w:hAnsi="仿宋"/>
          <w:sz w:val="28"/>
        </w:rPr>
        <w:t>12、制定规划做好财务及后勤保障工作。</w:t>
      </w:r>
    </w:p>
    <w:p w14:paraId="4F30ACF4" w14:textId="77777777" w:rsidR="00C916F1" w:rsidRPr="00F23E97" w:rsidRDefault="00C916F1" w:rsidP="00C916F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方正仿宋_GBK" w:eastAsia="方正仿宋_GBK"/>
          <w:sz w:val="28"/>
        </w:rPr>
      </w:pPr>
      <w:r w:rsidRPr="00D322BB">
        <w:rPr>
          <w:rFonts w:ascii="仿宋" w:eastAsia="仿宋" w:hAnsi="仿宋"/>
          <w:sz w:val="28"/>
        </w:rPr>
        <w:t>13、承办县委、县政府以及上级公安机关交办的其它事项。</w:t>
      </w:r>
    </w:p>
    <w:p w14:paraId="1967E8A8" w14:textId="77777777" w:rsidR="00C916F1" w:rsidRDefault="00C916F1" w:rsidP="00C916F1">
      <w:pPr>
        <w:jc w:val="left"/>
        <w:outlineLvl w:val="1"/>
        <w:rPr>
          <w:rFonts w:ascii="宋体" w:eastAsia="宋体" w:hAnsi="宋体"/>
          <w:b/>
          <w:sz w:val="32"/>
        </w:rPr>
      </w:pPr>
      <w:bookmarkStart w:id="3" w:name="_Toc417481226"/>
      <w:r w:rsidRPr="00E80D31">
        <w:rPr>
          <w:rFonts w:ascii="宋体" w:eastAsia="宋体" w:hAnsi="宋体" w:hint="eastAsia"/>
          <w:b/>
          <w:sz w:val="32"/>
        </w:rPr>
        <w:t>二、2015年主要工作任务</w:t>
      </w:r>
      <w:bookmarkEnd w:id="3"/>
    </w:p>
    <w:p w14:paraId="42552A9B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lastRenderedPageBreak/>
        <w:t>一、加大打击力度，提高维护全县稳定的能力。</w:t>
      </w:r>
    </w:p>
    <w:p w14:paraId="58505147" w14:textId="13710DE8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（一）深入开展隐蔽斗争，坚定不移地维护社会政治稳定。严密防范和打击各种敌对势力及其他邪教和天主教地下势力，确保重要目标、要害部门和重要公共设施安全；确保本县不发生影响稳定的重大案件和事件。</w:t>
      </w:r>
    </w:p>
    <w:p w14:paraId="1C4AE9E3" w14:textId="02716AC0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1、加强对邪教组织的打击控制。依法严厉打击各种危害社会的邪教组织和利用练功、迷信等进行违法犯罪活动。</w:t>
      </w:r>
    </w:p>
    <w:p w14:paraId="00FB5BD2" w14:textId="06CA00EB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2、加强“制非”斗争。坚决抵制宗教渗透活动，加大对在逃神职人员的查找力度，剔除组织非法活动的隐患。</w:t>
      </w:r>
    </w:p>
    <w:p w14:paraId="45FE3D2A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3、加强民间矛盾纠纷排查化解工作。在日常工作中，要密切注视社会动态，正确处理和化解民间矛盾纠纷，在党委政府的领导下建立覆盖城乡的民间矛盾纠纷排查化解网络，完善处置各类群体性事件工作预案，做好矛盾纠纷化解、调解工作。要做好初信初访和涉法上访案件的息诉停访工作，实现无赴省进京访目标。</w:t>
      </w:r>
    </w:p>
    <w:p w14:paraId="457D3EBD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（二）严厉打击各类刑事犯罪，维护社会治安持续稳定。</w:t>
      </w:r>
    </w:p>
    <w:p w14:paraId="70DCACBA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要更新观念、突出重点，确保全年刑事案件发案率同比下降，刑事案件破案率、犯罪嫌疑人到案率、治安混乱重点地区整治率上升。</w:t>
      </w:r>
    </w:p>
    <w:p w14:paraId="5CDB5421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1、更新打击理念。改变严打通常观念，确立实事求是原则，强化打击犯罪的针对性、实效性，坚持什么犯罪突出就重点打击什么犯罪，什么问题突出就重点整治什么问题的方针，提高打击整治水平。</w:t>
      </w:r>
    </w:p>
    <w:p w14:paraId="653759DE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2、深入开展打痞除霸专项斗争。研究建立防范、打击和控制黑恶势力的长效工作机制，以容易滋生黑恶势力的重点行业、部位、场</w:t>
      </w:r>
      <w:r w:rsidRPr="00D322BB">
        <w:rPr>
          <w:rFonts w:ascii="仿宋" w:eastAsia="仿宋" w:hAnsi="仿宋"/>
          <w:sz w:val="28"/>
          <w:lang w:eastAsia="zh-CN"/>
        </w:rPr>
        <w:lastRenderedPageBreak/>
        <w:t>所为重点，及时开展专项打击，防止其坐大成势。</w:t>
      </w:r>
    </w:p>
    <w:p w14:paraId="177F785C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3、加强大要案侦破工作。抓住串并案、区域性破案会战和追逃三个破案增长点，充分运用“刑侦综合信息网络”、“串并案工作平台”、“指纹远程查询比对系统”和“网上追逃新机制”等先进科技手段，强化破案追逃工作，力争“命案必破”，遏制刑事犯罪上升势头。</w:t>
      </w:r>
    </w:p>
    <w:p w14:paraId="10392BAE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4、严厉打击各类经济犯罪。要加大对涉税、诈骗、金融等经济领域犯罪活动的打击力度，优化我县经济发展环境，为企业提供优质高效服务。</w:t>
      </w:r>
    </w:p>
    <w:p w14:paraId="7C4D65E8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5、提高刑事办案质量。严格依法办案，办精品案。</w:t>
      </w:r>
    </w:p>
    <w:p w14:paraId="404B8239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6、强化重点区域治安整顿。重点整治犯罪活动突出的城乡结合部、村镇、大型农贸市场、厂矿企业、学校周边地区、车匪路霸活动猖獗的路段、文化娱乐场所等，整治率达到100%。</w:t>
      </w:r>
    </w:p>
    <w:p w14:paraId="2BCF91CF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eastAsia="仿宋" w:cs="Calibri"/>
          <w:sz w:val="28"/>
          <w:lang w:eastAsia="zh-CN"/>
        </w:rPr>
        <w:t>  </w:t>
      </w:r>
      <w:r w:rsidRPr="00D322BB">
        <w:rPr>
          <w:rFonts w:ascii="仿宋" w:eastAsia="仿宋" w:hAnsi="仿宋"/>
          <w:sz w:val="28"/>
          <w:lang w:eastAsia="zh-CN"/>
        </w:rPr>
        <w:t>二、加大防范力度，提高驾驭全县治安局势的能力。</w:t>
      </w:r>
    </w:p>
    <w:p w14:paraId="55198884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要针对刑事犯罪和社会治安的新特点、新动向，把防范工作摆在突出位置，要按照 “科学谋划，合理布警，预防为主，规范建设”的要求，贯彻“打防结合，预防为主”方针，以“四个三”建设为重点，强化防范为本思想，实现公安工作重心向预防为主的战略性转移，全方位构筑治安防控体系，实现可防性案件、事件和事故明显下降的目标。</w:t>
      </w:r>
    </w:p>
    <w:p w14:paraId="4F971362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三、加大服务力度，提高服务经济的能力。</w:t>
      </w:r>
    </w:p>
    <w:p w14:paraId="71CF71DD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1、优化人口管理。促进人口合理有序流动和人才交流。</w:t>
      </w:r>
    </w:p>
    <w:p w14:paraId="3E500E44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lastRenderedPageBreak/>
        <w:t>2、优化道路交通管理。交警大队全面贯彻落实《中华人民共和国道路交通安全法》，深化行车秩序示范路创建工作，加快高新技术在交通管理中的应用，预防道路交通事故，实现“四项指标”下降。</w:t>
      </w:r>
    </w:p>
    <w:p w14:paraId="20401E99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3、优化消防监督管理。继续加强公共消防设施建设，实行消防工作三级管理，全面构筑预防火灾的防范体系，全力遏制群死群伤恶性火灾事故的发生。</w:t>
      </w:r>
    </w:p>
    <w:p w14:paraId="56E28988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4、优化出入境管理。出入境管理科建立健全出国、出境管理系统，逐步实现按需申领护照。对境外人员集中的涉外单位实行现场办公或预约办公，提高工作效率。</w:t>
      </w:r>
    </w:p>
    <w:p w14:paraId="4BC2F7DA" w14:textId="77777777" w:rsidR="00C916F1" w:rsidRPr="00D322BB" w:rsidRDefault="00C916F1" w:rsidP="00C916F1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仿宋" w:eastAsia="仿宋" w:hAnsi="仿宋"/>
          <w:sz w:val="28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5、优化经济发展环境，严厉打击各种破坏经济发展环境的犯罪，重点打击侵犯企业合法权益、煽动蛊惑不明真相群众冲击企业、扰乱企业正常生产秩序的违法犯罪，为全县经济发展创造良好的治安环境。</w:t>
      </w:r>
    </w:p>
    <w:p w14:paraId="11AB510C" w14:textId="77777777" w:rsidR="00706369" w:rsidRPr="00E80D31" w:rsidRDefault="00C916F1" w:rsidP="00706369">
      <w:pPr>
        <w:pStyle w:val="1"/>
        <w:tabs>
          <w:tab w:val="left" w:pos="360"/>
          <w:tab w:val="left" w:pos="420"/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ind w:firstLineChars="200" w:firstLine="560"/>
        <w:rPr>
          <w:rFonts w:ascii="宋体" w:eastAsia="宋体" w:hAnsi="宋体"/>
          <w:b/>
          <w:sz w:val="36"/>
          <w:lang w:eastAsia="zh-CN"/>
        </w:rPr>
      </w:pPr>
      <w:r w:rsidRPr="00D322BB">
        <w:rPr>
          <w:rFonts w:ascii="仿宋" w:eastAsia="仿宋" w:hAnsi="仿宋"/>
          <w:sz w:val="28"/>
          <w:lang w:eastAsia="zh-CN"/>
        </w:rPr>
        <w:t>6、强化监所管理。看守所、拘留所坚持严格管理、文明管理，加强制度、防范措施建设，确保监所安全。</w:t>
      </w:r>
      <w:bookmarkStart w:id="4" w:name="_Toc417481230"/>
      <w:bookmarkEnd w:id="1"/>
    </w:p>
    <w:p w14:paraId="7450ED95" w14:textId="77777777" w:rsidR="00EE3BDE" w:rsidRDefault="00EE3BDE" w:rsidP="00D322BB">
      <w:pPr>
        <w:jc w:val="center"/>
        <w:outlineLvl w:val="0"/>
        <w:rPr>
          <w:rFonts w:ascii="宋体" w:eastAsia="宋体" w:hAnsi="宋体"/>
          <w:b/>
          <w:sz w:val="36"/>
        </w:rPr>
      </w:pPr>
      <w:r w:rsidRPr="00E80D31">
        <w:rPr>
          <w:rFonts w:ascii="宋体" w:eastAsia="宋体" w:hAnsi="宋体" w:hint="eastAsia"/>
          <w:b/>
          <w:sz w:val="36"/>
        </w:rPr>
        <w:t>徐水县公安局部门收支预算安排</w:t>
      </w:r>
      <w:bookmarkEnd w:id="4"/>
    </w:p>
    <w:p w14:paraId="5FB75E1F" w14:textId="77777777" w:rsidR="00EE3BDE" w:rsidRDefault="00EE3BDE" w:rsidP="00D322BB">
      <w:pPr>
        <w:jc w:val="center"/>
        <w:outlineLvl w:val="0"/>
      </w:pPr>
    </w:p>
    <w:p w14:paraId="18A2A1CE" w14:textId="77777777" w:rsidR="00EE3BDE" w:rsidRDefault="00706369" w:rsidP="00706369">
      <w:pPr>
        <w:jc w:val="left"/>
        <w:outlineLvl w:val="0"/>
      </w:pPr>
      <w:r w:rsidRPr="00270EE6">
        <w:rPr>
          <w:rFonts w:ascii="仿宋" w:eastAsia="仿宋" w:hAnsi="仿宋" w:cs="Times New Roman" w:hint="eastAsia"/>
          <w:noProof/>
          <w:kern w:val="0"/>
          <w:sz w:val="28"/>
          <w:szCs w:val="28"/>
        </w:rPr>
        <w:t>2015年</w:t>
      </w:r>
      <w:r w:rsidRPr="00270EE6">
        <w:rPr>
          <w:rFonts w:ascii="仿宋" w:eastAsia="仿宋" w:hAnsi="仿宋" w:cs="Times New Roman"/>
          <w:noProof/>
          <w:kern w:val="0"/>
          <w:sz w:val="28"/>
          <w:szCs w:val="28"/>
        </w:rPr>
        <w:t>,安排预算收入</w:t>
      </w:r>
      <w:r>
        <w:rPr>
          <w:rFonts w:ascii="仿宋" w:eastAsia="仿宋" w:hAnsi="仿宋" w:cs="Times New Roman"/>
          <w:noProof/>
          <w:kern w:val="0"/>
          <w:sz w:val="28"/>
          <w:szCs w:val="28"/>
        </w:rPr>
        <w:t>4724.61</w:t>
      </w:r>
      <w:r>
        <w:rPr>
          <w:rFonts w:ascii="仿宋" w:eastAsia="仿宋" w:hAnsi="仿宋" w:cs="Times New Roman" w:hint="eastAsia"/>
          <w:noProof/>
          <w:kern w:val="0"/>
          <w:sz w:val="28"/>
          <w:szCs w:val="28"/>
        </w:rPr>
        <w:t>万元</w:t>
      </w:r>
      <w:r>
        <w:rPr>
          <w:rFonts w:ascii="仿宋" w:eastAsia="仿宋" w:hAnsi="仿宋" w:cs="Times New Roman"/>
          <w:noProof/>
          <w:kern w:val="0"/>
          <w:sz w:val="28"/>
          <w:szCs w:val="28"/>
        </w:rPr>
        <w:t>，支出4724.61</w:t>
      </w:r>
      <w:r>
        <w:rPr>
          <w:rFonts w:ascii="仿宋" w:eastAsia="仿宋" w:hAnsi="仿宋" w:cs="Times New Roman" w:hint="eastAsia"/>
          <w:noProof/>
          <w:kern w:val="0"/>
          <w:sz w:val="28"/>
          <w:szCs w:val="28"/>
        </w:rPr>
        <w:t>万元</w:t>
      </w:r>
      <w:r>
        <w:rPr>
          <w:rFonts w:ascii="仿宋" w:eastAsia="仿宋" w:hAnsi="仿宋" w:cs="Times New Roman"/>
          <w:noProof/>
          <w:kern w:val="0"/>
          <w:sz w:val="28"/>
          <w:szCs w:val="28"/>
        </w:rPr>
        <w:t>，其中：人员经费</w:t>
      </w:r>
      <w:r w:rsidRPr="00706369">
        <w:rPr>
          <w:rFonts w:ascii="仿宋" w:eastAsia="仿宋" w:hAnsi="仿宋" w:cs="Times New Roman"/>
          <w:noProof/>
          <w:kern w:val="0"/>
          <w:sz w:val="28"/>
          <w:szCs w:val="28"/>
        </w:rPr>
        <w:t>2247.30</w:t>
      </w:r>
      <w:r>
        <w:rPr>
          <w:rFonts w:ascii="仿宋" w:eastAsia="仿宋" w:hAnsi="仿宋" w:cs="Times New Roman" w:hint="eastAsia"/>
          <w:noProof/>
          <w:kern w:val="0"/>
          <w:sz w:val="28"/>
          <w:szCs w:val="28"/>
        </w:rPr>
        <w:t>万元</w:t>
      </w:r>
      <w:r>
        <w:rPr>
          <w:rFonts w:ascii="仿宋" w:eastAsia="仿宋" w:hAnsi="仿宋" w:cs="Times New Roman"/>
          <w:noProof/>
          <w:kern w:val="0"/>
          <w:sz w:val="28"/>
          <w:szCs w:val="28"/>
        </w:rPr>
        <w:t>，正常公用经费</w:t>
      </w:r>
      <w:r w:rsidRPr="00706369">
        <w:rPr>
          <w:rFonts w:ascii="仿宋" w:eastAsia="仿宋" w:hAnsi="仿宋" w:cs="Times New Roman"/>
          <w:noProof/>
          <w:kern w:val="0"/>
          <w:sz w:val="28"/>
          <w:szCs w:val="28"/>
        </w:rPr>
        <w:t>106.82</w:t>
      </w:r>
      <w:r>
        <w:rPr>
          <w:rFonts w:ascii="仿宋" w:eastAsia="仿宋" w:hAnsi="仿宋" w:cs="Times New Roman" w:hint="eastAsia"/>
          <w:noProof/>
          <w:kern w:val="0"/>
          <w:sz w:val="28"/>
          <w:szCs w:val="28"/>
        </w:rPr>
        <w:t>万元</w:t>
      </w:r>
      <w:r>
        <w:rPr>
          <w:rFonts w:ascii="仿宋" w:eastAsia="仿宋" w:hAnsi="仿宋" w:cs="Times New Roman"/>
          <w:noProof/>
          <w:kern w:val="0"/>
          <w:sz w:val="28"/>
          <w:szCs w:val="28"/>
        </w:rPr>
        <w:t>，专项公用经费</w:t>
      </w:r>
      <w:r w:rsidRPr="00706369">
        <w:rPr>
          <w:rFonts w:ascii="仿宋" w:eastAsia="仿宋" w:hAnsi="仿宋" w:cs="Times New Roman"/>
          <w:noProof/>
          <w:kern w:val="0"/>
          <w:sz w:val="28"/>
          <w:szCs w:val="28"/>
        </w:rPr>
        <w:t>456.72</w:t>
      </w:r>
      <w:r>
        <w:rPr>
          <w:rFonts w:ascii="仿宋" w:eastAsia="仿宋" w:hAnsi="仿宋" w:cs="Times New Roman" w:hint="eastAsia"/>
          <w:noProof/>
          <w:kern w:val="0"/>
          <w:sz w:val="28"/>
          <w:szCs w:val="28"/>
        </w:rPr>
        <w:t>万元，</w:t>
      </w:r>
      <w:r>
        <w:rPr>
          <w:rFonts w:ascii="仿宋" w:eastAsia="仿宋" w:hAnsi="仿宋" w:cs="Times New Roman"/>
          <w:noProof/>
          <w:kern w:val="0"/>
          <w:sz w:val="28"/>
          <w:szCs w:val="28"/>
        </w:rPr>
        <w:t>专项项目</w:t>
      </w:r>
      <w:r>
        <w:rPr>
          <w:rFonts w:ascii="仿宋" w:eastAsia="仿宋" w:hAnsi="仿宋" w:cs="Times New Roman" w:hint="eastAsia"/>
          <w:noProof/>
          <w:kern w:val="0"/>
          <w:sz w:val="28"/>
          <w:szCs w:val="28"/>
        </w:rPr>
        <w:t>1913.77万元</w:t>
      </w:r>
      <w:r>
        <w:rPr>
          <w:rFonts w:ascii="仿宋" w:eastAsia="仿宋" w:hAnsi="仿宋" w:cs="Times New Roman"/>
          <w:noProof/>
          <w:kern w:val="0"/>
          <w:sz w:val="28"/>
          <w:szCs w:val="28"/>
        </w:rPr>
        <w:t>。</w:t>
      </w:r>
    </w:p>
    <w:p w14:paraId="32262DCF" w14:textId="77777777" w:rsidR="00CE6CDF" w:rsidRDefault="00CE6CDF"/>
    <w:sectPr w:rsidR="00CE6CDF" w:rsidSect="00706369">
      <w:footerReference w:type="default" r:id="rId6"/>
      <w:pgSz w:w="11907" w:h="1683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BFC1" w14:textId="77777777" w:rsidR="006A31F9" w:rsidRDefault="006A31F9" w:rsidP="00D322BB">
      <w:r>
        <w:separator/>
      </w:r>
    </w:p>
  </w:endnote>
  <w:endnote w:type="continuationSeparator" w:id="0">
    <w:p w14:paraId="001EDDCA" w14:textId="77777777" w:rsidR="006A31F9" w:rsidRDefault="006A31F9" w:rsidP="00D3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1062523"/>
      <w:docPartObj>
        <w:docPartGallery w:val="Page Numbers (Bottom of Page)"/>
        <w:docPartUnique/>
      </w:docPartObj>
    </w:sdtPr>
    <w:sdtEndPr/>
    <w:sdtContent>
      <w:p w14:paraId="3DF9B46F" w14:textId="77777777" w:rsidR="00D322BB" w:rsidRDefault="00D322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69" w:rsidRPr="00706369">
          <w:rPr>
            <w:noProof/>
            <w:lang w:val="zh-CN"/>
          </w:rPr>
          <w:t>5</w:t>
        </w:r>
        <w:r>
          <w:fldChar w:fldCharType="end"/>
        </w:r>
      </w:p>
    </w:sdtContent>
  </w:sdt>
  <w:p w14:paraId="2F8BDB85" w14:textId="77777777" w:rsidR="00D322BB" w:rsidRDefault="00D322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3067" w14:textId="77777777" w:rsidR="006A31F9" w:rsidRDefault="006A31F9" w:rsidP="00D322BB">
      <w:r>
        <w:separator/>
      </w:r>
    </w:p>
  </w:footnote>
  <w:footnote w:type="continuationSeparator" w:id="0">
    <w:p w14:paraId="26E8311E" w14:textId="77777777" w:rsidR="006A31F9" w:rsidRDefault="006A31F9" w:rsidP="00D3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DE"/>
    <w:rsid w:val="00222FB3"/>
    <w:rsid w:val="0030453C"/>
    <w:rsid w:val="003D0AED"/>
    <w:rsid w:val="00556A4E"/>
    <w:rsid w:val="0060677C"/>
    <w:rsid w:val="006A31F9"/>
    <w:rsid w:val="00706369"/>
    <w:rsid w:val="00837AEA"/>
    <w:rsid w:val="009A0F42"/>
    <w:rsid w:val="00C916F1"/>
    <w:rsid w:val="00CE6CDF"/>
    <w:rsid w:val="00D322BB"/>
    <w:rsid w:val="00DD07CD"/>
    <w:rsid w:val="00E362BD"/>
    <w:rsid w:val="00EE3BDE"/>
    <w:rsid w:val="00F1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30E1C"/>
  <w15:chartTrackingRefBased/>
  <w15:docId w15:val="{44B4E579-E792-4188-8FCA-2B433611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EE3BDE"/>
    <w:rPr>
      <w:rFonts w:ascii="宋体" w:eastAsia="宋体" w:hAnsi="宋体" w:cs="Times New Roman"/>
      <w:noProof/>
      <w:kern w:val="0"/>
      <w:sz w:val="24"/>
      <w:szCs w:val="20"/>
      <w:lang w:eastAsia="en-US"/>
    </w:rPr>
  </w:style>
  <w:style w:type="paragraph" w:customStyle="1" w:styleId="1">
    <w:name w:val="ÕýÎÄ1"/>
    <w:basedOn w:val="a"/>
    <w:rsid w:val="00EE3BDE"/>
    <w:rPr>
      <w:rFonts w:ascii="Calibri" w:eastAsia="Calibri" w:hAnsi="Calibri" w:cs="Times New Roman"/>
      <w:noProof/>
      <w:kern w:val="0"/>
      <w:szCs w:val="20"/>
      <w:lang w:eastAsia="en-US"/>
    </w:rPr>
  </w:style>
  <w:style w:type="paragraph" w:customStyle="1" w:styleId="10">
    <w:name w:val="正文1"/>
    <w:basedOn w:val="Normal"/>
    <w:rsid w:val="00EE3BDE"/>
    <w:pPr>
      <w:jc w:val="both"/>
    </w:pPr>
    <w:rPr>
      <w:rFonts w:ascii="Calibri" w:eastAsia="Calibri" w:hAnsi="Calibri"/>
      <w:sz w:val="21"/>
    </w:rPr>
  </w:style>
  <w:style w:type="paragraph" w:styleId="TOC1">
    <w:name w:val="toc 1"/>
    <w:basedOn w:val="a"/>
    <w:next w:val="a"/>
    <w:autoRedefine/>
    <w:uiPriority w:val="39"/>
    <w:unhideWhenUsed/>
    <w:rsid w:val="00EE3BDE"/>
  </w:style>
  <w:style w:type="paragraph" w:styleId="TOC2">
    <w:name w:val="toc 2"/>
    <w:basedOn w:val="a"/>
    <w:next w:val="a"/>
    <w:autoRedefine/>
    <w:uiPriority w:val="39"/>
    <w:unhideWhenUsed/>
    <w:rsid w:val="00EE3BDE"/>
    <w:pPr>
      <w:ind w:leftChars="200" w:left="420"/>
    </w:pPr>
  </w:style>
  <w:style w:type="paragraph" w:styleId="a3">
    <w:name w:val="header"/>
    <w:basedOn w:val="a"/>
    <w:link w:val="a4"/>
    <w:uiPriority w:val="99"/>
    <w:unhideWhenUsed/>
    <w:rsid w:val="00D3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2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2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312</Words>
  <Characters>1781</Characters>
  <Application>Microsoft Office Word</Application>
  <DocSecurity>0</DocSecurity>
  <Lines>14</Lines>
  <Paragraphs>4</Paragraphs>
  <ScaleCrop>false</ScaleCrop>
  <Company>Sky123.Org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liujuan</dc:creator>
  <cp:keywords/>
  <dc:description/>
  <cp:lastModifiedBy>财务室 专用</cp:lastModifiedBy>
  <cp:revision>3</cp:revision>
  <dcterms:created xsi:type="dcterms:W3CDTF">2022-02-21T02:26:00Z</dcterms:created>
  <dcterms:modified xsi:type="dcterms:W3CDTF">2022-02-21T03:04:00Z</dcterms:modified>
</cp:coreProperties>
</file>