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sz w:val="48"/>
          <w:szCs w:val="48"/>
        </w:rPr>
      </w:pPr>
      <w:r>
        <w:rPr>
          <w:rFonts w:eastAsia="黑体"/>
          <w:spacing w:val="1"/>
          <w:sz w:val="48"/>
          <w:szCs w:val="48"/>
        </w:rPr>
        <w:t>项目支出绩效评价报告</w:t>
      </w: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pStyle w:val="2"/>
        <w:rPr>
          <w:rFonts w:ascii="Times New Roman" w:hAnsi="Times New Roman"/>
          <w:sz w:val="48"/>
          <w:szCs w:val="48"/>
        </w:rPr>
      </w:pPr>
    </w:p>
    <w:p>
      <w:pPr>
        <w:pStyle w:val="2"/>
        <w:rPr>
          <w:rFonts w:ascii="Times New Roman" w:hAnsi="Times New Roman"/>
          <w:sz w:val="48"/>
          <w:szCs w:val="48"/>
        </w:rPr>
      </w:pPr>
    </w:p>
    <w:p>
      <w:pPr>
        <w:spacing w:line="360" w:lineRule="auto"/>
        <w:ind w:firstLine="640" w:firstLineChars="200"/>
        <w:jc w:val="left"/>
        <w:rPr>
          <w:sz w:val="48"/>
          <w:szCs w:val="48"/>
        </w:rPr>
      </w:pPr>
      <w:r>
        <w:rPr>
          <w:rFonts w:eastAsia="仿宋_GB2312"/>
          <w:sz w:val="32"/>
          <w:szCs w:val="32"/>
        </w:rPr>
        <w:t>评价机构：河北德永会计师事务所有限公司</w:t>
      </w:r>
    </w:p>
    <w:p>
      <w:pPr>
        <w:spacing w:line="360" w:lineRule="auto"/>
        <w:ind w:firstLine="640" w:firstLineChars="200"/>
        <w:jc w:val="left"/>
        <w:rPr>
          <w:rFonts w:eastAsia="仿宋_GB2312"/>
          <w:sz w:val="32"/>
          <w:szCs w:val="32"/>
        </w:rPr>
      </w:pPr>
      <w:r>
        <w:rPr>
          <w:rFonts w:eastAsia="仿宋_GB2312"/>
          <w:sz w:val="32"/>
          <w:szCs w:val="32"/>
        </w:rPr>
        <w:t>委托单位：</w:t>
      </w:r>
      <w:r>
        <w:rPr>
          <w:rFonts w:hint="eastAsia" w:eastAsia="仿宋_GB2312"/>
          <w:sz w:val="32"/>
          <w:szCs w:val="32"/>
        </w:rPr>
        <w:t>保定市徐水区</w:t>
      </w:r>
      <w:r>
        <w:rPr>
          <w:rFonts w:eastAsia="仿宋_GB2312"/>
          <w:sz w:val="32"/>
          <w:szCs w:val="32"/>
        </w:rPr>
        <w:t>财政局</w:t>
      </w:r>
    </w:p>
    <w:p>
      <w:pPr>
        <w:pStyle w:val="2"/>
        <w:spacing w:line="360" w:lineRule="auto"/>
        <w:ind w:firstLine="640"/>
        <w:rPr>
          <w:rFonts w:ascii="Times New Roman" w:hAnsi="Times New Roman" w:eastAsia="仿宋_GB2312"/>
          <w:kern w:val="2"/>
          <w:sz w:val="32"/>
          <w:szCs w:val="32"/>
        </w:rPr>
      </w:pPr>
      <w:r>
        <w:rPr>
          <w:rFonts w:ascii="Times New Roman" w:hAnsi="Times New Roman" w:eastAsia="仿宋_GB2312"/>
          <w:kern w:val="2"/>
          <w:sz w:val="32"/>
          <w:szCs w:val="32"/>
        </w:rPr>
        <w:t>被评价单位：</w:t>
      </w:r>
      <w:r>
        <w:rPr>
          <w:rFonts w:hint="eastAsia" w:ascii="Times New Roman" w:hAnsi="Times New Roman" w:eastAsia="仿宋_GB2312"/>
          <w:kern w:val="2"/>
          <w:sz w:val="32"/>
          <w:szCs w:val="32"/>
        </w:rPr>
        <w:t>保定市徐水区教育和体育</w:t>
      </w:r>
      <w:r>
        <w:rPr>
          <w:rFonts w:ascii="Times New Roman" w:hAnsi="Times New Roman" w:eastAsia="仿宋_GB2312"/>
          <w:kern w:val="2"/>
          <w:sz w:val="32"/>
          <w:szCs w:val="32"/>
        </w:rPr>
        <w:t>局</w:t>
      </w:r>
    </w:p>
    <w:p>
      <w:pPr>
        <w:pStyle w:val="2"/>
        <w:spacing w:line="360" w:lineRule="auto"/>
        <w:ind w:left="1803" w:leftChars="310" w:hanging="1152" w:hangingChars="360"/>
        <w:rPr>
          <w:rFonts w:ascii="Times New Roman" w:hAnsi="Times New Roman" w:eastAsia="仿宋_GB2312"/>
          <w:kern w:val="2"/>
          <w:sz w:val="32"/>
          <w:szCs w:val="32"/>
        </w:rPr>
      </w:pPr>
      <w:r>
        <w:rPr>
          <w:rFonts w:ascii="Times New Roman" w:hAnsi="Times New Roman" w:eastAsia="仿宋_GB2312"/>
          <w:kern w:val="2"/>
          <w:sz w:val="32"/>
          <w:szCs w:val="32"/>
        </w:rPr>
        <w:t>项目</w:t>
      </w:r>
      <w:r>
        <w:rPr>
          <w:rFonts w:hint="eastAsia" w:ascii="Times New Roman" w:hAnsi="Times New Roman" w:eastAsia="仿宋_GB2312"/>
          <w:kern w:val="2"/>
          <w:sz w:val="32"/>
          <w:szCs w:val="32"/>
        </w:rPr>
        <w:t>名称</w:t>
      </w:r>
      <w:r>
        <w:rPr>
          <w:rFonts w:ascii="Times New Roman" w:hAnsi="Times New Roman" w:eastAsia="仿宋_GB2312"/>
          <w:kern w:val="2"/>
          <w:sz w:val="32"/>
          <w:szCs w:val="32"/>
        </w:rPr>
        <w:t>：</w:t>
      </w:r>
      <w:r>
        <w:rPr>
          <w:rFonts w:hint="eastAsia" w:ascii="Times New Roman" w:hAnsi="Times New Roman" w:eastAsia="仿宋_GB2312"/>
          <w:kern w:val="2"/>
          <w:sz w:val="32"/>
          <w:szCs w:val="32"/>
        </w:rPr>
        <w:t>2</w:t>
      </w:r>
      <w:r>
        <w:rPr>
          <w:rFonts w:ascii="Times New Roman" w:hAnsi="Times New Roman" w:eastAsia="仿宋_GB2312"/>
          <w:kern w:val="2"/>
          <w:sz w:val="32"/>
          <w:szCs w:val="32"/>
        </w:rPr>
        <w:t>021</w:t>
      </w:r>
      <w:r>
        <w:rPr>
          <w:rFonts w:hint="eastAsia" w:ascii="Times New Roman" w:hAnsi="Times New Roman" w:eastAsia="仿宋_GB2312"/>
          <w:kern w:val="2"/>
          <w:sz w:val="32"/>
          <w:szCs w:val="32"/>
        </w:rPr>
        <w:t>年新增一般债券—徐水区日新学校建设项目</w:t>
      </w:r>
    </w:p>
    <w:p>
      <w:pPr>
        <w:spacing w:line="360" w:lineRule="auto"/>
        <w:ind w:firstLine="640" w:firstLineChars="200"/>
        <w:jc w:val="left"/>
        <w:rPr>
          <w:rFonts w:eastAsia="仿宋_GB2312"/>
          <w:sz w:val="32"/>
          <w:szCs w:val="32"/>
        </w:rPr>
      </w:pPr>
      <w:r>
        <w:rPr>
          <w:rFonts w:eastAsia="仿宋_GB2312"/>
          <w:sz w:val="32"/>
          <w:szCs w:val="32"/>
        </w:rPr>
        <w:t>报告日期：2021年10月31日</w:t>
      </w:r>
    </w:p>
    <w:p>
      <w:pPr>
        <w:spacing w:line="360" w:lineRule="auto"/>
        <w:ind w:firstLine="640" w:firstLineChars="200"/>
        <w:jc w:val="left"/>
        <w:rPr>
          <w:sz w:val="32"/>
          <w:szCs w:val="32"/>
        </w:rPr>
      </w:pPr>
    </w:p>
    <w:p>
      <w:pPr>
        <w:pStyle w:val="2"/>
        <w:rPr>
          <w:rFonts w:eastAsiaTheme="minorEastAsia"/>
        </w:rPr>
      </w:pPr>
    </w:p>
    <w:p>
      <w:pPr>
        <w:widowControl/>
        <w:jc w:val="left"/>
      </w:pPr>
    </w:p>
    <w:sdt>
      <w:sdtPr>
        <w:rPr>
          <w:rFonts w:ascii="Times New Roman" w:hAnsi="Times New Roman" w:eastAsia="宋体" w:cs="Times New Roman"/>
          <w:color w:val="auto"/>
          <w:kern w:val="2"/>
          <w:sz w:val="21"/>
          <w:szCs w:val="22"/>
          <w:lang w:val="zh-CN"/>
        </w:rPr>
        <w:id w:val="1184867880"/>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34"/>
            <w:jc w:val="center"/>
            <w:rPr>
              <w:rFonts w:ascii="方正小标宋_GBK" w:hAnsi="宋体" w:eastAsia="方正小标宋_GBK" w:cs="Times New Roman"/>
              <w:color w:val="auto"/>
              <w:kern w:val="2"/>
              <w:sz w:val="44"/>
              <w:szCs w:val="44"/>
              <w:u w:color="000000"/>
              <w:lang w:val="zh-CN"/>
            </w:rPr>
          </w:pPr>
          <w:r>
            <w:rPr>
              <w:rFonts w:hint="eastAsia" w:ascii="方正小标宋_GBK" w:hAnsi="宋体" w:eastAsia="方正小标宋_GBK" w:cs="Times New Roman"/>
              <w:color w:val="auto"/>
              <w:kern w:val="2"/>
              <w:sz w:val="44"/>
              <w:szCs w:val="44"/>
              <w:u w:color="000000"/>
              <w:lang w:val="zh-CN"/>
            </w:rPr>
            <w:t>目  录</w:t>
          </w:r>
        </w:p>
        <w:p>
          <w:pPr>
            <w:pStyle w:val="13"/>
            <w:tabs>
              <w:tab w:val="right" w:leader="dot" w:pos="9061"/>
            </w:tabs>
            <w:spacing w:line="580" w:lineRule="exact"/>
            <w:rPr>
              <w:rFonts w:ascii="楷体" w:hAnsi="楷体" w:eastAsia="楷体" w:cs="楷体"/>
              <w:b w:val="0"/>
              <w:bCs w:val="0"/>
              <w:caps w:val="0"/>
              <w:sz w:val="28"/>
              <w:szCs w:val="28"/>
            </w:rPr>
          </w:pPr>
          <w:r>
            <w:fldChar w:fldCharType="begin"/>
          </w:r>
          <w:r>
            <w:instrText xml:space="preserve"> TOC \o "1-3" \h \z \u </w:instrText>
          </w:r>
          <w:r>
            <w:fldChar w:fldCharType="separate"/>
          </w:r>
          <w:r>
            <w:fldChar w:fldCharType="begin"/>
          </w:r>
          <w:r>
            <w:instrText xml:space="preserve"> HYPERLINK \l "_Toc85203227" </w:instrText>
          </w:r>
          <w:r>
            <w:fldChar w:fldCharType="separate"/>
          </w:r>
          <w:r>
            <w:rPr>
              <w:rStyle w:val="21"/>
              <w:rFonts w:hint="eastAsia" w:ascii="楷体" w:hAnsi="楷体" w:eastAsia="楷体" w:cs="楷体"/>
              <w:sz w:val="28"/>
              <w:szCs w:val="28"/>
            </w:rPr>
            <w:t>一、基本概况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_Toc85203227 \h </w:instrText>
          </w:r>
          <w:r>
            <w:rPr>
              <w:rFonts w:hint="eastAsia" w:ascii="楷体" w:hAnsi="楷体" w:eastAsia="楷体" w:cs="楷体"/>
              <w:sz w:val="28"/>
              <w:szCs w:val="28"/>
            </w:rPr>
            <w:fldChar w:fldCharType="separate"/>
          </w:r>
          <w:r>
            <w:rPr>
              <w:rFonts w:ascii="楷体" w:hAnsi="楷体" w:eastAsia="楷体" w:cs="楷体"/>
              <w:sz w:val="28"/>
              <w:szCs w:val="28"/>
            </w:rPr>
            <w:t>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left="0" w:firstLine="400" w:firstLineChars="200"/>
            <w:rPr>
              <w:rFonts w:ascii="楷体" w:hAnsi="楷体" w:eastAsia="楷体" w:cs="楷体"/>
              <w:smallCaps w:val="0"/>
              <w:sz w:val="28"/>
              <w:szCs w:val="28"/>
            </w:rPr>
          </w:pPr>
          <w:r>
            <w:fldChar w:fldCharType="begin"/>
          </w:r>
          <w:r>
            <w:instrText xml:space="preserve"> HYPERLINK \l "_Toc85203228" </w:instrText>
          </w:r>
          <w:r>
            <w:fldChar w:fldCharType="separate"/>
          </w:r>
          <w:r>
            <w:rPr>
              <w:rStyle w:val="21"/>
              <w:rFonts w:hint="eastAsia" w:ascii="楷体" w:hAnsi="楷体" w:eastAsia="楷体" w:cs="楷体"/>
              <w:sz w:val="28"/>
              <w:szCs w:val="28"/>
            </w:rPr>
            <w:t>（一）项目概况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_Toc85203228 \h </w:instrText>
          </w:r>
          <w:r>
            <w:rPr>
              <w:rFonts w:hint="eastAsia" w:ascii="楷体" w:hAnsi="楷体" w:eastAsia="楷体" w:cs="楷体"/>
              <w:sz w:val="28"/>
              <w:szCs w:val="28"/>
            </w:rPr>
            <w:fldChar w:fldCharType="separate"/>
          </w:r>
          <w:r>
            <w:rPr>
              <w:rFonts w:ascii="楷体" w:hAnsi="楷体" w:eastAsia="楷体" w:cs="楷体"/>
              <w:sz w:val="28"/>
              <w:szCs w:val="28"/>
            </w:rPr>
            <w:t>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left="0" w:firstLine="400" w:firstLineChars="200"/>
            <w:rPr>
              <w:rFonts w:ascii="楷体" w:hAnsi="楷体" w:eastAsia="楷体" w:cs="楷体"/>
              <w:smallCaps w:val="0"/>
              <w:sz w:val="28"/>
              <w:szCs w:val="28"/>
            </w:rPr>
          </w:pPr>
          <w:r>
            <w:fldChar w:fldCharType="begin"/>
          </w:r>
          <w:r>
            <w:instrText xml:space="preserve"> HYPERLINK \l "_Toc85203229" </w:instrText>
          </w:r>
          <w:r>
            <w:fldChar w:fldCharType="separate"/>
          </w:r>
          <w:r>
            <w:rPr>
              <w:rStyle w:val="21"/>
              <w:rFonts w:hint="eastAsia" w:ascii="楷体" w:hAnsi="楷体" w:eastAsia="楷体" w:cs="楷体"/>
              <w:sz w:val="28"/>
              <w:szCs w:val="28"/>
            </w:rPr>
            <w:t>（二）绩效目标</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_Toc85203229 \h </w:instrText>
          </w:r>
          <w:r>
            <w:rPr>
              <w:rFonts w:hint="eastAsia" w:ascii="楷体" w:hAnsi="楷体" w:eastAsia="楷体" w:cs="楷体"/>
              <w:sz w:val="28"/>
              <w:szCs w:val="28"/>
            </w:rPr>
            <w:fldChar w:fldCharType="separate"/>
          </w:r>
          <w:r>
            <w:rPr>
              <w:rFonts w:ascii="楷体" w:hAnsi="楷体" w:eastAsia="楷体" w:cs="楷体"/>
              <w:sz w:val="28"/>
              <w:szCs w:val="28"/>
            </w:rPr>
            <w:t>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3"/>
            <w:tabs>
              <w:tab w:val="right" w:leader="dot" w:pos="9061"/>
            </w:tabs>
            <w:spacing w:line="580" w:lineRule="exact"/>
            <w:rPr>
              <w:rFonts w:ascii="楷体" w:hAnsi="楷体" w:eastAsia="楷体" w:cs="楷体"/>
              <w:b w:val="0"/>
              <w:bCs w:val="0"/>
              <w:caps w:val="0"/>
              <w:sz w:val="28"/>
              <w:szCs w:val="28"/>
            </w:rPr>
          </w:pPr>
          <w:r>
            <w:fldChar w:fldCharType="begin"/>
          </w:r>
          <w:r>
            <w:instrText xml:space="preserve"> HYPERLINK \l "_Toc85203230" </w:instrText>
          </w:r>
          <w:r>
            <w:fldChar w:fldCharType="separate"/>
          </w:r>
          <w:r>
            <w:rPr>
              <w:rStyle w:val="21"/>
              <w:rFonts w:hint="eastAsia" w:ascii="楷体" w:hAnsi="楷体" w:eastAsia="楷体" w:cs="楷体"/>
              <w:sz w:val="28"/>
              <w:szCs w:val="28"/>
            </w:rPr>
            <w:t>二、绩效评价工作开展情况</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_Toc85203230 \h </w:instrText>
          </w:r>
          <w:r>
            <w:rPr>
              <w:rFonts w:hint="eastAsia" w:ascii="楷体" w:hAnsi="楷体" w:eastAsia="楷体" w:cs="楷体"/>
              <w:sz w:val="28"/>
              <w:szCs w:val="28"/>
            </w:rPr>
            <w:fldChar w:fldCharType="separate"/>
          </w:r>
          <w:r>
            <w:rPr>
              <w:rFonts w:ascii="楷体" w:hAnsi="楷体" w:eastAsia="楷体" w:cs="楷体"/>
              <w:sz w:val="28"/>
              <w:szCs w:val="28"/>
            </w:rPr>
            <w:t>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firstLine="200" w:firstLineChars="100"/>
            <w:rPr>
              <w:rFonts w:ascii="楷体" w:hAnsi="楷体" w:eastAsia="楷体" w:cs="楷体"/>
              <w:smallCaps w:val="0"/>
              <w:sz w:val="28"/>
              <w:szCs w:val="28"/>
            </w:rPr>
          </w:pPr>
          <w:r>
            <w:fldChar w:fldCharType="begin"/>
          </w:r>
          <w:r>
            <w:instrText xml:space="preserve"> HYPERLINK \l "_Toc85203231" </w:instrText>
          </w:r>
          <w:r>
            <w:fldChar w:fldCharType="separate"/>
          </w:r>
          <w:r>
            <w:rPr>
              <w:rStyle w:val="21"/>
              <w:rFonts w:hint="eastAsia" w:ascii="楷体" w:hAnsi="楷体" w:eastAsia="楷体" w:cs="楷体"/>
              <w:sz w:val="28"/>
              <w:szCs w:val="28"/>
            </w:rPr>
            <w:t>（一）绩效评价目的、对象和范围</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_Toc85203231 \h </w:instrText>
          </w:r>
          <w:r>
            <w:rPr>
              <w:rFonts w:hint="eastAsia" w:ascii="楷体" w:hAnsi="楷体" w:eastAsia="楷体" w:cs="楷体"/>
              <w:sz w:val="28"/>
              <w:szCs w:val="28"/>
            </w:rPr>
            <w:fldChar w:fldCharType="separate"/>
          </w:r>
          <w:r>
            <w:rPr>
              <w:rFonts w:ascii="楷体" w:hAnsi="楷体" w:eastAsia="楷体" w:cs="楷体"/>
              <w:sz w:val="28"/>
              <w:szCs w:val="28"/>
            </w:rPr>
            <w:t>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firstLine="200" w:firstLineChars="100"/>
            <w:rPr>
              <w:rFonts w:ascii="楷体" w:hAnsi="楷体" w:eastAsia="楷体" w:cs="楷体"/>
              <w:smallCaps w:val="0"/>
              <w:sz w:val="28"/>
              <w:szCs w:val="28"/>
            </w:rPr>
          </w:pPr>
          <w:r>
            <w:fldChar w:fldCharType="begin"/>
          </w:r>
          <w:r>
            <w:instrText xml:space="preserve"> HYPERLINK \l "_Toc85203232" </w:instrText>
          </w:r>
          <w:r>
            <w:fldChar w:fldCharType="separate"/>
          </w:r>
          <w:r>
            <w:rPr>
              <w:rStyle w:val="21"/>
              <w:rFonts w:hint="eastAsia" w:ascii="楷体" w:hAnsi="楷体" w:eastAsia="楷体" w:cs="楷体"/>
              <w:sz w:val="28"/>
              <w:szCs w:val="28"/>
            </w:rPr>
            <w:t>（二）绩效评价原则、指标体系、依据、方法及标准</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_Toc85203232 \h </w:instrText>
          </w:r>
          <w:r>
            <w:rPr>
              <w:rFonts w:hint="eastAsia" w:ascii="楷体" w:hAnsi="楷体" w:eastAsia="楷体" w:cs="楷体"/>
              <w:sz w:val="28"/>
              <w:szCs w:val="28"/>
            </w:rPr>
            <w:fldChar w:fldCharType="separate"/>
          </w:r>
          <w:r>
            <w:rPr>
              <w:rFonts w:ascii="楷体" w:hAnsi="楷体" w:eastAsia="楷体" w:cs="楷体"/>
              <w:sz w:val="28"/>
              <w:szCs w:val="28"/>
            </w:rPr>
            <w:t>8</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firstLine="200" w:firstLineChars="100"/>
            <w:rPr>
              <w:rFonts w:ascii="楷体" w:hAnsi="楷体" w:eastAsia="楷体" w:cs="楷体"/>
              <w:smallCaps w:val="0"/>
              <w:sz w:val="28"/>
              <w:szCs w:val="28"/>
            </w:rPr>
          </w:pPr>
          <w:r>
            <w:fldChar w:fldCharType="begin"/>
          </w:r>
          <w:r>
            <w:instrText xml:space="preserve"> HYPERLINK \l "_Toc85203233" </w:instrText>
          </w:r>
          <w:r>
            <w:fldChar w:fldCharType="separate"/>
          </w:r>
          <w:r>
            <w:rPr>
              <w:rStyle w:val="21"/>
              <w:rFonts w:hint="eastAsia" w:ascii="楷体" w:hAnsi="楷体" w:eastAsia="楷体" w:cs="楷体"/>
              <w:sz w:val="28"/>
              <w:szCs w:val="28"/>
            </w:rPr>
            <w:t>（三）绩效评价工作过程</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_Toc85203233 \h </w:instrText>
          </w:r>
          <w:r>
            <w:rPr>
              <w:rFonts w:hint="eastAsia" w:ascii="楷体" w:hAnsi="楷体" w:eastAsia="楷体" w:cs="楷体"/>
              <w:sz w:val="28"/>
              <w:szCs w:val="28"/>
            </w:rPr>
            <w:fldChar w:fldCharType="separate"/>
          </w:r>
          <w:r>
            <w:rPr>
              <w:rFonts w:ascii="楷体" w:hAnsi="楷体" w:eastAsia="楷体" w:cs="楷体"/>
              <w:sz w:val="28"/>
              <w:szCs w:val="28"/>
            </w:rPr>
            <w:t>10</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3"/>
            <w:tabs>
              <w:tab w:val="right" w:leader="dot" w:pos="9061"/>
            </w:tabs>
            <w:spacing w:line="580" w:lineRule="exact"/>
            <w:rPr>
              <w:rFonts w:ascii="楷体" w:hAnsi="楷体" w:eastAsia="楷体" w:cs="楷体"/>
              <w:b w:val="0"/>
              <w:bCs w:val="0"/>
              <w:caps w:val="0"/>
              <w:sz w:val="28"/>
              <w:szCs w:val="28"/>
            </w:rPr>
          </w:pPr>
          <w:r>
            <w:fldChar w:fldCharType="begin"/>
          </w:r>
          <w:r>
            <w:instrText xml:space="preserve"> HYPERLINK \l "_Toc85203234" </w:instrText>
          </w:r>
          <w:r>
            <w:fldChar w:fldCharType="separate"/>
          </w:r>
          <w:r>
            <w:rPr>
              <w:rStyle w:val="21"/>
              <w:rFonts w:hint="eastAsia" w:ascii="楷体" w:hAnsi="楷体" w:eastAsia="楷体" w:cs="楷体"/>
              <w:sz w:val="28"/>
              <w:szCs w:val="28"/>
            </w:rPr>
            <w:t>三、综合评价情况及评价结论</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_Toc85203234 \h </w:instrText>
          </w:r>
          <w:r>
            <w:rPr>
              <w:rFonts w:hint="eastAsia" w:ascii="楷体" w:hAnsi="楷体" w:eastAsia="楷体" w:cs="楷体"/>
              <w:sz w:val="28"/>
              <w:szCs w:val="28"/>
            </w:rPr>
            <w:fldChar w:fldCharType="separate"/>
          </w:r>
          <w:r>
            <w:rPr>
              <w:rFonts w:ascii="楷体" w:hAnsi="楷体" w:eastAsia="楷体" w:cs="楷体"/>
              <w:sz w:val="28"/>
              <w:szCs w:val="28"/>
            </w:rPr>
            <w:t>11</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3"/>
            <w:tabs>
              <w:tab w:val="right" w:leader="dot" w:pos="9061"/>
            </w:tabs>
            <w:spacing w:line="580" w:lineRule="exact"/>
            <w:rPr>
              <w:rFonts w:ascii="楷体" w:hAnsi="楷体" w:eastAsia="楷体" w:cs="楷体"/>
              <w:b w:val="0"/>
              <w:bCs w:val="0"/>
              <w:caps w:val="0"/>
              <w:sz w:val="28"/>
              <w:szCs w:val="28"/>
            </w:rPr>
          </w:pPr>
          <w:r>
            <w:fldChar w:fldCharType="begin"/>
          </w:r>
          <w:r>
            <w:instrText xml:space="preserve"> HYPERLINK \l "_Toc85203235" </w:instrText>
          </w:r>
          <w:r>
            <w:fldChar w:fldCharType="separate"/>
          </w:r>
          <w:r>
            <w:rPr>
              <w:rStyle w:val="21"/>
              <w:rFonts w:hint="eastAsia" w:ascii="楷体" w:hAnsi="楷体" w:eastAsia="楷体" w:cs="楷体"/>
              <w:sz w:val="28"/>
              <w:szCs w:val="28"/>
            </w:rPr>
            <w:t>四、绩效评价指标分析</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_Toc85203235 \h </w:instrText>
          </w:r>
          <w:r>
            <w:rPr>
              <w:rFonts w:hint="eastAsia" w:ascii="楷体" w:hAnsi="楷体" w:eastAsia="楷体" w:cs="楷体"/>
              <w:sz w:val="28"/>
              <w:szCs w:val="28"/>
            </w:rPr>
            <w:fldChar w:fldCharType="separate"/>
          </w:r>
          <w:r>
            <w:rPr>
              <w:rFonts w:ascii="楷体" w:hAnsi="楷体" w:eastAsia="楷体" w:cs="楷体"/>
              <w:sz w:val="28"/>
              <w:szCs w:val="28"/>
            </w:rPr>
            <w:t>12</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firstLine="200" w:firstLineChars="100"/>
            <w:rPr>
              <w:rFonts w:ascii="楷体" w:hAnsi="楷体" w:eastAsia="楷体" w:cs="楷体"/>
              <w:smallCaps w:val="0"/>
              <w:sz w:val="28"/>
              <w:szCs w:val="28"/>
            </w:rPr>
          </w:pPr>
          <w:r>
            <w:fldChar w:fldCharType="begin"/>
          </w:r>
          <w:r>
            <w:instrText xml:space="preserve"> HYPERLINK \l "_Toc85203236" </w:instrText>
          </w:r>
          <w:r>
            <w:fldChar w:fldCharType="separate"/>
          </w:r>
          <w:r>
            <w:rPr>
              <w:rStyle w:val="21"/>
              <w:rFonts w:hint="eastAsia" w:ascii="楷体" w:hAnsi="楷体" w:eastAsia="楷体" w:cs="楷体"/>
              <w:sz w:val="28"/>
              <w:szCs w:val="28"/>
            </w:rPr>
            <w:t>（一）决策</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_Toc85203236 \h </w:instrText>
          </w:r>
          <w:r>
            <w:rPr>
              <w:rFonts w:hint="eastAsia" w:ascii="楷体" w:hAnsi="楷体" w:eastAsia="楷体" w:cs="楷体"/>
              <w:sz w:val="28"/>
              <w:szCs w:val="28"/>
            </w:rPr>
            <w:fldChar w:fldCharType="separate"/>
          </w:r>
          <w:r>
            <w:rPr>
              <w:rFonts w:ascii="楷体" w:hAnsi="楷体" w:eastAsia="楷体" w:cs="楷体"/>
              <w:sz w:val="28"/>
              <w:szCs w:val="28"/>
            </w:rPr>
            <w:t>13</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firstLine="200" w:firstLineChars="100"/>
            <w:rPr>
              <w:rFonts w:ascii="楷体" w:hAnsi="楷体" w:eastAsia="楷体" w:cs="楷体"/>
              <w:smallCaps w:val="0"/>
              <w:sz w:val="28"/>
              <w:szCs w:val="28"/>
            </w:rPr>
          </w:pPr>
          <w:r>
            <w:fldChar w:fldCharType="begin"/>
          </w:r>
          <w:r>
            <w:instrText xml:space="preserve"> HYPERLINK \l "_Toc85203237" </w:instrText>
          </w:r>
          <w:r>
            <w:fldChar w:fldCharType="separate"/>
          </w:r>
          <w:r>
            <w:rPr>
              <w:rStyle w:val="21"/>
              <w:rFonts w:hint="eastAsia" w:ascii="楷体" w:hAnsi="楷体" w:eastAsia="楷体" w:cs="楷体"/>
              <w:sz w:val="28"/>
              <w:szCs w:val="28"/>
            </w:rPr>
            <w:t>（二）过程</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_Toc85203237 \h </w:instrText>
          </w:r>
          <w:r>
            <w:rPr>
              <w:rFonts w:hint="eastAsia" w:ascii="楷体" w:hAnsi="楷体" w:eastAsia="楷体" w:cs="楷体"/>
              <w:sz w:val="28"/>
              <w:szCs w:val="28"/>
            </w:rPr>
            <w:fldChar w:fldCharType="separate"/>
          </w:r>
          <w:r>
            <w:rPr>
              <w:rFonts w:ascii="楷体" w:hAnsi="楷体" w:eastAsia="楷体" w:cs="楷体"/>
              <w:sz w:val="28"/>
              <w:szCs w:val="28"/>
            </w:rPr>
            <w:t>14</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firstLine="200" w:firstLineChars="100"/>
            <w:rPr>
              <w:rFonts w:ascii="楷体" w:hAnsi="楷体" w:eastAsia="楷体" w:cs="楷体"/>
              <w:smallCaps w:val="0"/>
              <w:sz w:val="28"/>
              <w:szCs w:val="28"/>
            </w:rPr>
          </w:pPr>
          <w:r>
            <w:fldChar w:fldCharType="begin"/>
          </w:r>
          <w:r>
            <w:instrText xml:space="preserve"> HYPERLINK \l "_Toc85203238" </w:instrText>
          </w:r>
          <w:r>
            <w:fldChar w:fldCharType="separate"/>
          </w:r>
          <w:r>
            <w:rPr>
              <w:rStyle w:val="21"/>
              <w:rFonts w:hint="eastAsia" w:ascii="楷体" w:hAnsi="楷体" w:eastAsia="楷体" w:cs="楷体"/>
              <w:sz w:val="28"/>
              <w:szCs w:val="28"/>
            </w:rPr>
            <w:t>（三）产出</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_Toc85203238 \h </w:instrText>
          </w:r>
          <w:r>
            <w:rPr>
              <w:rFonts w:hint="eastAsia" w:ascii="楷体" w:hAnsi="楷体" w:eastAsia="楷体" w:cs="楷体"/>
              <w:sz w:val="28"/>
              <w:szCs w:val="28"/>
            </w:rPr>
            <w:fldChar w:fldCharType="separate"/>
          </w:r>
          <w:r>
            <w:rPr>
              <w:rFonts w:ascii="楷体" w:hAnsi="楷体" w:eastAsia="楷体" w:cs="楷体"/>
              <w:sz w:val="28"/>
              <w:szCs w:val="28"/>
            </w:rPr>
            <w:t>15</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6"/>
            <w:tabs>
              <w:tab w:val="right" w:leader="dot" w:pos="9061"/>
            </w:tabs>
            <w:spacing w:line="580" w:lineRule="exact"/>
            <w:ind w:firstLine="200" w:firstLineChars="100"/>
            <w:rPr>
              <w:rFonts w:ascii="楷体" w:hAnsi="楷体" w:eastAsia="楷体" w:cs="楷体"/>
              <w:smallCaps w:val="0"/>
              <w:sz w:val="28"/>
              <w:szCs w:val="28"/>
            </w:rPr>
          </w:pPr>
          <w:r>
            <w:fldChar w:fldCharType="begin"/>
          </w:r>
          <w:r>
            <w:instrText xml:space="preserve"> HYPERLINK \l "_Toc85203239" </w:instrText>
          </w:r>
          <w:r>
            <w:fldChar w:fldCharType="separate"/>
          </w:r>
          <w:r>
            <w:rPr>
              <w:rStyle w:val="21"/>
              <w:rFonts w:hint="eastAsia" w:ascii="楷体" w:hAnsi="楷体" w:eastAsia="楷体" w:cs="楷体"/>
              <w:sz w:val="28"/>
              <w:szCs w:val="28"/>
            </w:rPr>
            <w:t>（四）效益</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_Toc85203239 \h </w:instrText>
          </w:r>
          <w:r>
            <w:rPr>
              <w:rFonts w:hint="eastAsia" w:ascii="楷体" w:hAnsi="楷体" w:eastAsia="楷体" w:cs="楷体"/>
              <w:sz w:val="28"/>
              <w:szCs w:val="28"/>
            </w:rPr>
            <w:fldChar w:fldCharType="separate"/>
          </w:r>
          <w:r>
            <w:rPr>
              <w:rFonts w:ascii="楷体" w:hAnsi="楷体" w:eastAsia="楷体" w:cs="楷体"/>
              <w:sz w:val="28"/>
              <w:szCs w:val="28"/>
            </w:rPr>
            <w:t>17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3"/>
            <w:tabs>
              <w:tab w:val="right" w:leader="dot" w:pos="9061"/>
            </w:tabs>
            <w:spacing w:line="580" w:lineRule="exact"/>
            <w:rPr>
              <w:rStyle w:val="21"/>
              <w:rFonts w:ascii="楷体" w:hAnsi="楷体" w:eastAsia="楷体" w:cs="楷体"/>
              <w:sz w:val="28"/>
              <w:szCs w:val="28"/>
            </w:rPr>
          </w:pPr>
          <w:r>
            <w:fldChar w:fldCharType="begin"/>
          </w:r>
          <w:r>
            <w:instrText xml:space="preserve"> HYPERLINK \l "_Toc85203240" </w:instrText>
          </w:r>
          <w:r>
            <w:fldChar w:fldCharType="separate"/>
          </w:r>
          <w:r>
            <w:rPr>
              <w:rStyle w:val="21"/>
              <w:rFonts w:hint="eastAsia" w:ascii="楷体" w:hAnsi="楷体" w:eastAsia="楷体" w:cs="楷体"/>
              <w:sz w:val="28"/>
              <w:szCs w:val="28"/>
            </w:rPr>
            <w:t>五、存在问题</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_Toc85203240 \h </w:instrText>
          </w:r>
          <w:r>
            <w:rPr>
              <w:rFonts w:hint="eastAsia" w:ascii="楷体" w:hAnsi="楷体" w:eastAsia="楷体" w:cs="楷体"/>
              <w:sz w:val="28"/>
              <w:szCs w:val="28"/>
            </w:rPr>
            <w:fldChar w:fldCharType="separate"/>
          </w:r>
          <w:r>
            <w:rPr>
              <w:rFonts w:ascii="楷体" w:hAnsi="楷体" w:eastAsia="楷体" w:cs="楷体"/>
              <w:sz w:val="28"/>
              <w:szCs w:val="28"/>
            </w:rPr>
            <w:t>17</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pPr>
            <w:pStyle w:val="13"/>
            <w:tabs>
              <w:tab w:val="right" w:leader="dot" w:pos="9061"/>
            </w:tabs>
            <w:spacing w:line="580" w:lineRule="exact"/>
            <w:rPr>
              <w:rFonts w:hAnsiTheme="minorHAnsi" w:eastAsiaTheme="minorEastAsia" w:cstheme="minorBidi"/>
              <w:b w:val="0"/>
              <w:bCs w:val="0"/>
              <w:caps w:val="0"/>
              <w:sz w:val="21"/>
              <w:szCs w:val="22"/>
            </w:rPr>
          </w:pPr>
          <w:r>
            <w:fldChar w:fldCharType="begin"/>
          </w:r>
          <w:r>
            <w:instrText xml:space="preserve"> HYPERLINK \l "_Toc85203244" </w:instrText>
          </w:r>
          <w:r>
            <w:fldChar w:fldCharType="separate"/>
          </w:r>
          <w:r>
            <w:rPr>
              <w:rStyle w:val="21"/>
              <w:rFonts w:hint="eastAsia" w:ascii="楷体" w:hAnsi="楷体" w:eastAsia="楷体" w:cs="楷体"/>
              <w:sz w:val="28"/>
              <w:szCs w:val="28"/>
            </w:rPr>
            <w:t>六、有关建议</w:t>
          </w:r>
          <w:r>
            <w:rPr>
              <w:rFonts w:hint="eastAsia" w:ascii="楷体" w:hAnsi="楷体" w:eastAsia="楷体" w:cs="楷体"/>
              <w:sz w:val="28"/>
              <w:szCs w:val="28"/>
            </w:rPr>
            <w:tab/>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PAGEREF _Toc85203244 \h </w:instrText>
          </w:r>
          <w:r>
            <w:rPr>
              <w:rFonts w:hint="eastAsia" w:ascii="楷体" w:hAnsi="楷体" w:eastAsia="楷体" w:cs="楷体"/>
              <w:sz w:val="28"/>
              <w:szCs w:val="28"/>
            </w:rPr>
            <w:fldChar w:fldCharType="separate"/>
          </w:r>
          <w:r>
            <w:rPr>
              <w:rFonts w:ascii="楷体" w:hAnsi="楷体" w:eastAsia="楷体" w:cs="楷体"/>
              <w:sz w:val="28"/>
              <w:szCs w:val="28"/>
            </w:rPr>
            <w:t>19</w:t>
          </w:r>
          <w:r>
            <w:rPr>
              <w:rFonts w:hint="eastAsia" w:ascii="楷体" w:hAnsi="楷体" w:eastAsia="楷体" w:cs="楷体"/>
              <w:sz w:val="28"/>
              <w:szCs w:val="28"/>
            </w:rPr>
            <w:fldChar w:fldCharType="end"/>
          </w:r>
          <w:r>
            <w:rPr>
              <w:rFonts w:hint="eastAsia" w:ascii="楷体" w:hAnsi="楷体" w:eastAsia="楷体" w:cs="楷体"/>
              <w:sz w:val="28"/>
              <w:szCs w:val="28"/>
            </w:rPr>
            <w:fldChar w:fldCharType="end"/>
          </w:r>
        </w:p>
        <w:p>
          <w:r>
            <w:rPr>
              <w:b/>
              <w:bCs/>
              <w:lang w:val="zh-CN"/>
            </w:rPr>
            <w:fldChar w:fldCharType="end"/>
          </w:r>
        </w:p>
      </w:sdtContent>
    </w:sdt>
    <w:p>
      <w:pPr>
        <w:sectPr>
          <w:footerReference r:id="rId3" w:type="default"/>
          <w:pgSz w:w="11906" w:h="16838"/>
          <w:pgMar w:top="2098" w:right="1304" w:bottom="1871" w:left="1531" w:header="851" w:footer="992" w:gutter="0"/>
          <w:pgNumType w:start="1"/>
          <w:cols w:space="425" w:num="1"/>
          <w:docGrid w:type="lines" w:linePitch="312" w:charSpace="0"/>
        </w:sectPr>
      </w:pPr>
    </w:p>
    <w:p>
      <w:pPr>
        <w:rPr>
          <w:rFonts w:eastAsia="新宋体"/>
          <w:b/>
          <w:bCs/>
          <w:sz w:val="32"/>
          <w:szCs w:val="32"/>
          <w:lang w:val="zh-CN"/>
        </w:rPr>
      </w:pPr>
      <w:bookmarkStart w:id="0" w:name="_Hlk85718711"/>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fldChar w:fldCharType="begin"/>
      </w:r>
      <w:r>
        <w:instrText xml:space="preserve">TOC \o "1-3" \h \u </w:instrText>
      </w:r>
      <w:r>
        <w:fldChar w:fldCharType="separate"/>
      </w:r>
      <w:r>
        <w:fldChar w:fldCharType="end"/>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pPr>
        <w:pStyle w:val="27"/>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pPr>
        <w:rPr>
          <w:rFonts w:eastAsia="幼圆"/>
          <w:b/>
          <w:sz w:val="18"/>
          <w:szCs w:val="18"/>
        </w:rPr>
      </w:pPr>
      <w:r>
        <w:rPr>
          <w:rFonts w:eastAsia="幼圆"/>
          <w:b/>
          <w:sz w:val="18"/>
          <w:szCs w:val="18"/>
        </w:rPr>
        <w:t xml:space="preserve">Tel：（0311）69053103   69053105         Fax：（0311）69053103 </w:t>
      </w:r>
    </w:p>
    <w:p>
      <w:pPr>
        <w:rPr>
          <w:rFonts w:eastAsia="幼圆"/>
          <w:b/>
          <w:sz w:val="18"/>
          <w:szCs w:val="18"/>
        </w:rPr>
      </w:pPr>
      <w:bookmarkStart w:id="1" w:name="_Toc485138499"/>
      <w:bookmarkStart w:id="2" w:name="_Toc485138278"/>
      <w:bookmarkStart w:id="3" w:name="_Toc485046887"/>
      <w:bookmarkStart w:id="4" w:name="_Toc485051456"/>
      <w:bookmarkStart w:id="5" w:name="_Toc485046562"/>
      <w:r>
        <w:rPr>
          <w:rFonts w:eastAsia="幼圆"/>
          <w:b/>
          <w:sz w:val="18"/>
          <w:szCs w:val="18"/>
        </w:rPr>
        <w:t>E-Mail: hebeidey@126.com</w:t>
      </w:r>
      <w:bookmarkEnd w:id="1"/>
      <w:bookmarkEnd w:id="2"/>
      <w:bookmarkEnd w:id="3"/>
      <w:bookmarkEnd w:id="4"/>
      <w:bookmarkEnd w:id="5"/>
    </w:p>
    <w:p>
      <w:pPr>
        <w:spacing w:after="156" w:afterLines="50" w:line="360" w:lineRule="auto"/>
        <w:ind w:firstLine="5301" w:firstLineChars="1200"/>
        <w:rPr>
          <w:rFonts w:eastAsia="幼圆"/>
          <w:b/>
          <w:sz w:val="44"/>
          <w:szCs w:val="44"/>
          <w:lang w:val="zh-CN"/>
        </w:rPr>
      </w:pPr>
      <w:r>
        <w:rPr>
          <w:rFonts w:eastAsia="幼圆"/>
          <w:b/>
          <w:sz w:val="44"/>
          <w:szCs w:val="44"/>
          <w:lang w:val="zh-CN"/>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rPr>
        <w:t>冀德永评价字（2021）第6005号</w:t>
      </w:r>
    </w:p>
    <w:p>
      <w:pPr>
        <w:spacing w:before="156" w:beforeLines="50" w:after="156" w:afterLines="50" w:line="580" w:lineRule="exact"/>
        <w:jc w:val="center"/>
        <w:rPr>
          <w:rFonts w:ascii="黑体" w:hAnsi="黑体" w:eastAsia="黑体"/>
          <w:sz w:val="36"/>
          <w:szCs w:val="36"/>
        </w:rPr>
      </w:pPr>
      <w:bookmarkStart w:id="6" w:name="_Toc23205"/>
      <w:bookmarkStart w:id="7" w:name="_Toc15067"/>
      <w:bookmarkStart w:id="8" w:name="_Toc27044"/>
      <w:bookmarkStart w:id="9" w:name="_Toc20354"/>
      <w:bookmarkStart w:id="10" w:name="_Toc17072"/>
      <w:bookmarkStart w:id="11" w:name="_Toc18464"/>
      <w:bookmarkStart w:id="12" w:name="_Toc3380"/>
      <w:bookmarkStart w:id="13" w:name="_Toc72845856"/>
      <w:bookmarkStart w:id="14" w:name="_Toc10264"/>
      <w:bookmarkStart w:id="15" w:name="_Toc72846124"/>
      <w:bookmarkStart w:id="16" w:name="_Toc19233"/>
      <w:r>
        <w:rPr>
          <w:rFonts w:hint="eastAsia" w:ascii="黑体" w:hAnsi="黑体" w:eastAsia="黑体"/>
          <w:sz w:val="36"/>
          <w:szCs w:val="36"/>
        </w:rPr>
        <w:t>2</w:t>
      </w:r>
      <w:r>
        <w:rPr>
          <w:rFonts w:ascii="黑体" w:hAnsi="黑体" w:eastAsia="黑体"/>
          <w:sz w:val="36"/>
          <w:szCs w:val="36"/>
        </w:rPr>
        <w:t>021</w:t>
      </w:r>
      <w:r>
        <w:rPr>
          <w:rFonts w:hint="eastAsia" w:ascii="黑体" w:hAnsi="黑体" w:eastAsia="黑体"/>
          <w:sz w:val="36"/>
          <w:szCs w:val="36"/>
        </w:rPr>
        <w:t xml:space="preserve">年新增一般债券—徐水区日新学校建设项目 </w:t>
      </w:r>
      <w:r>
        <w:rPr>
          <w:rFonts w:ascii="黑体" w:hAnsi="黑体" w:eastAsia="黑体"/>
          <w:sz w:val="36"/>
          <w:szCs w:val="36"/>
        </w:rPr>
        <w:t xml:space="preserve">     </w:t>
      </w:r>
    </w:p>
    <w:p>
      <w:pPr>
        <w:spacing w:before="156" w:beforeLines="50" w:after="156" w:afterLines="50" w:line="580" w:lineRule="exact"/>
        <w:jc w:val="center"/>
        <w:rPr>
          <w:rFonts w:ascii="黑体" w:hAnsi="黑体" w:eastAsia="黑体"/>
          <w:sz w:val="36"/>
          <w:szCs w:val="36"/>
        </w:rPr>
      </w:pPr>
      <w:r>
        <w:rPr>
          <w:rFonts w:ascii="黑体" w:hAnsi="黑体" w:eastAsia="黑体"/>
          <w:sz w:val="36"/>
          <w:szCs w:val="36"/>
        </w:rPr>
        <w:t>绩效评价报告</w:t>
      </w:r>
      <w:bookmarkEnd w:id="6"/>
      <w:bookmarkEnd w:id="7"/>
      <w:bookmarkEnd w:id="8"/>
      <w:bookmarkEnd w:id="9"/>
      <w:bookmarkEnd w:id="10"/>
      <w:bookmarkEnd w:id="11"/>
      <w:bookmarkEnd w:id="12"/>
      <w:bookmarkEnd w:id="13"/>
      <w:bookmarkEnd w:id="14"/>
      <w:bookmarkEnd w:id="15"/>
      <w:bookmarkEnd w:id="16"/>
    </w:p>
    <w:p>
      <w:pPr>
        <w:spacing w:line="580" w:lineRule="exact"/>
        <w:rPr>
          <w:rFonts w:eastAsia="仿宋_GB2312"/>
          <w:sz w:val="32"/>
          <w:szCs w:val="32"/>
        </w:rPr>
      </w:pPr>
      <w:r>
        <w:rPr>
          <w:rFonts w:hint="eastAsia" w:eastAsia="仿宋_GB2312"/>
          <w:sz w:val="32"/>
          <w:szCs w:val="32"/>
        </w:rPr>
        <w:t>保定市徐水区财政局</w:t>
      </w:r>
      <w:r>
        <w:rPr>
          <w:rFonts w:eastAsia="仿宋_GB2312"/>
          <w:sz w:val="32"/>
          <w:szCs w:val="32"/>
        </w:rPr>
        <w:t>：</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我们接受贵单位的委托，于2021年</w:t>
      </w:r>
      <w:r>
        <w:rPr>
          <w:rFonts w:ascii="仿宋_GB2312" w:eastAsia="仿宋_GB2312"/>
          <w:sz w:val="32"/>
          <w:szCs w:val="32"/>
        </w:rPr>
        <w:t>9</w:t>
      </w:r>
      <w:r>
        <w:rPr>
          <w:rFonts w:hint="eastAsia" w:ascii="仿宋_GB2312" w:eastAsia="仿宋_GB2312"/>
          <w:sz w:val="32"/>
          <w:szCs w:val="32"/>
        </w:rPr>
        <w:t>月</w:t>
      </w:r>
      <w:r>
        <w:rPr>
          <w:rFonts w:ascii="仿宋_GB2312" w:eastAsia="仿宋_GB2312"/>
          <w:sz w:val="32"/>
          <w:szCs w:val="32"/>
        </w:rPr>
        <w:t>2</w:t>
      </w:r>
      <w:r>
        <w:rPr>
          <w:rFonts w:hint="eastAsia" w:ascii="仿宋_GB2312" w:eastAsia="仿宋_GB2312"/>
          <w:sz w:val="32"/>
          <w:szCs w:val="32"/>
        </w:rPr>
        <w:t>3日至2021年1</w:t>
      </w:r>
      <w:r>
        <w:rPr>
          <w:rFonts w:ascii="仿宋_GB2312" w:eastAsia="仿宋_GB2312"/>
          <w:sz w:val="32"/>
          <w:szCs w:val="32"/>
        </w:rPr>
        <w:t>0</w:t>
      </w:r>
      <w:r>
        <w:rPr>
          <w:rFonts w:hint="eastAsia" w:ascii="仿宋_GB2312" w:eastAsia="仿宋_GB2312"/>
          <w:sz w:val="32"/>
          <w:szCs w:val="32"/>
        </w:rPr>
        <w:t>月3</w:t>
      </w:r>
      <w:r>
        <w:rPr>
          <w:rFonts w:ascii="仿宋_GB2312" w:eastAsia="仿宋_GB2312"/>
          <w:sz w:val="32"/>
          <w:szCs w:val="32"/>
        </w:rPr>
        <w:t>1</w:t>
      </w:r>
      <w:r>
        <w:rPr>
          <w:rFonts w:hint="eastAsia" w:ascii="仿宋_GB2312" w:eastAsia="仿宋_GB2312"/>
          <w:sz w:val="32"/>
          <w:szCs w:val="32"/>
        </w:rPr>
        <w:t>日对保定市徐水区教育和体育局（以下简称“教体局”）承担的2</w:t>
      </w:r>
      <w:r>
        <w:rPr>
          <w:rFonts w:ascii="仿宋_GB2312" w:eastAsia="仿宋_GB2312"/>
          <w:sz w:val="32"/>
          <w:szCs w:val="32"/>
        </w:rPr>
        <w:t>021</w:t>
      </w:r>
      <w:r>
        <w:rPr>
          <w:rFonts w:hint="eastAsia" w:ascii="仿宋_GB2312" w:eastAsia="仿宋_GB2312"/>
          <w:sz w:val="32"/>
          <w:szCs w:val="32"/>
        </w:rPr>
        <w:t>年新增一般债券—徐水区日新学校建设项目（以下简称“该项目”）的具体实施情况进行了绩效评价。与绩效评价有关的项目资料由教体局提供，并对其真实性、完整性、合法性负责，我们的责任是根据项目相关资料，对项目决策、过程、产出、效益和执行国家法律、法规情况发表评价意见。</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我们的绩效评价工作是依据财政部门的相关规定进行的。在评价工作中，我们结合该项目的实际情况制定了绩效评价工作方案和绩效评价指标体系，实施了包括询问、资料审查、计算分析、现场踏勘等我们认为必要的评价手段。绩效评价工作现已完成，具体评价情况汇总如下：</w:t>
      </w:r>
    </w:p>
    <w:bookmarkEnd w:id="0"/>
    <w:p>
      <w:pPr>
        <w:spacing w:line="580" w:lineRule="exact"/>
        <w:ind w:firstLine="420" w:firstLineChars="200"/>
      </w:pPr>
    </w:p>
    <w:p>
      <w:pPr>
        <w:spacing w:line="580" w:lineRule="exact"/>
        <w:ind w:firstLine="420" w:firstLineChars="200"/>
      </w:pPr>
    </w:p>
    <w:p>
      <w:pPr>
        <w:spacing w:before="156" w:beforeLines="50" w:after="156" w:afterLines="50"/>
        <w:jc w:val="center"/>
        <w:rPr>
          <w:rFonts w:ascii="黑体" w:hAnsi="黑体" w:eastAsia="黑体"/>
          <w:b/>
          <w:bCs/>
          <w:sz w:val="36"/>
          <w:szCs w:val="36"/>
        </w:rPr>
      </w:pPr>
      <w:bookmarkStart w:id="17" w:name="_Toc72846125"/>
      <w:bookmarkStart w:id="18" w:name="_Toc15725"/>
      <w:bookmarkStart w:id="19" w:name="_Toc5533"/>
      <w:bookmarkStart w:id="20" w:name="_Toc31792"/>
      <w:bookmarkStart w:id="21" w:name="_Toc13920"/>
      <w:r>
        <w:rPr>
          <w:rFonts w:hint="eastAsia" w:ascii="黑体" w:hAnsi="黑体" w:eastAsia="黑体"/>
          <w:b/>
          <w:bCs/>
          <w:sz w:val="36"/>
          <w:szCs w:val="36"/>
        </w:rPr>
        <w:t>第一部分</w:t>
      </w:r>
      <w:r>
        <w:rPr>
          <w:rFonts w:ascii="黑体" w:hAnsi="黑体" w:eastAsia="黑体"/>
          <w:b/>
          <w:bCs/>
          <w:sz w:val="36"/>
          <w:szCs w:val="36"/>
        </w:rPr>
        <w:t xml:space="preserve">  </w:t>
      </w:r>
      <w:r>
        <w:rPr>
          <w:rFonts w:hint="eastAsia" w:ascii="黑体" w:hAnsi="黑体" w:eastAsia="黑体"/>
          <w:b/>
          <w:bCs/>
          <w:sz w:val="36"/>
          <w:szCs w:val="36"/>
        </w:rPr>
        <w:t>摘要</w:t>
      </w:r>
      <w:bookmarkEnd w:id="17"/>
      <w:bookmarkEnd w:id="18"/>
      <w:bookmarkEnd w:id="19"/>
      <w:bookmarkEnd w:id="20"/>
      <w:bookmarkEnd w:id="21"/>
    </w:p>
    <w:p>
      <w:pPr>
        <w:spacing w:line="580" w:lineRule="exact"/>
        <w:ind w:firstLine="640" w:firstLineChars="200"/>
        <w:rPr>
          <w:rFonts w:ascii="仿宋_GB2312" w:eastAsia="仿宋_GB2312"/>
          <w:color w:val="FF0000"/>
          <w:sz w:val="32"/>
          <w:szCs w:val="32"/>
          <w:highlight w:val="yellow"/>
        </w:rPr>
      </w:pPr>
      <w:r>
        <w:rPr>
          <w:rFonts w:hint="eastAsia" w:ascii="仿宋_GB2312" w:hAnsi="仿宋_GB2312" w:eastAsia="仿宋_GB2312" w:cs="仿宋_GB2312"/>
          <w:sz w:val="32"/>
          <w:szCs w:val="32"/>
        </w:rPr>
        <w:t>义务教育优质均衡发展是建设和谐社会的前提，是促进城乡一体化的根本保证和提高人口素质的必然途径。</w:t>
      </w:r>
      <w:r>
        <w:rPr>
          <w:rFonts w:hint="eastAsia" w:ascii="仿宋_GB2312" w:eastAsia="仿宋_GB2312"/>
          <w:sz w:val="32"/>
          <w:szCs w:val="32"/>
        </w:rPr>
        <w:t>为实现河北省义务教育优质均衡发展，解决徐水区城区适龄学生入学需求，缓解小学、初中入学压力，消除大班额带来的弊端，更好地整合徐水区教育资源，全面实施素质教育，徐水区教育和体育局实施了徐水区日新学校建设项目。</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建设地点位于华龙路南侧、晨兴大街西侧。项目占地76亩，总建筑面积47860平方米。学校按九年一贯制部分寄宿学校规划，主要建设内容为教学楼、宿舍楼、学生餐厅、报告厅、风雨操场、体育场等工程，以及水、电、暖、消防、路面硬化等附属工程。</w:t>
      </w:r>
    </w:p>
    <w:p>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rPr>
        <w:t>该项目于2018年月6日完成可行性研究报告的批复工作，项目批复总投资220,000,000.00元，资金来源为地方政府一般债券。通过公开招标确定项目主体建设工程和安防信息化工程施工单位为分别河北建设集团股份有限公司和保定富阳电力科技有限公司，中标价分别为166,301,911.01元和4,800,000.00元。该项目主体建设工程于2019年9月开工，2021年8月竣工验收。截至2021年9月底，安防信息化工程仅完成线缆敷设工作，尚未完成和投入使用。</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项目批复总投资额220,000,000.00元，截至2021年9月底，教体局收到地方政府一般债券资金共计161,518,236.32元，资金支出共计155,728,876.90元，剩余资金578,359.42元。本次评价范围为2021年新增一般债券资金13,000,000.00元，该部分资金已经全部支出，支出用途为主体建设工程款。</w:t>
      </w:r>
    </w:p>
    <w:p>
      <w:pPr>
        <w:spacing w:line="580" w:lineRule="exact"/>
        <w:ind w:firstLine="640" w:firstLineChars="200"/>
        <w:rPr>
          <w:rFonts w:ascii="仿宋_GB2312" w:hAnsi="仿宋_GB2312" w:eastAsia="仿宋_GB2312" w:cs="仿宋_GB2312"/>
          <w:sz w:val="32"/>
          <w:szCs w:val="32"/>
        </w:rPr>
      </w:pPr>
      <w:bookmarkStart w:id="22" w:name="_Toc85203147"/>
      <w:r>
        <w:rPr>
          <w:rFonts w:hint="eastAsia" w:ascii="仿宋_GB2312" w:hAnsi="仿宋_GB2312" w:eastAsia="仿宋_GB2312" w:cs="仿宋_GB2312"/>
          <w:sz w:val="32"/>
          <w:szCs w:val="32"/>
        </w:rPr>
        <w:t>经综合评价，2021年新增一般债券—徐水区日新学校建设项目绩效评价得分8</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分，评价等级为“良”。</w:t>
      </w:r>
      <w:bookmarkEnd w:id="22"/>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立项后，教体局积极开展工作，委托招标代理公司选定施工单位，项目完工后安排验收工作。徐水区日新学校的建设有效缓解城区小学、初中学位短缺问题，满足人民群众对义务教育阶段优质教育的需求，提升了城区教育公共服务水平。该项目的社会公众或服务对象满意度较高。</w:t>
      </w:r>
    </w:p>
    <w:p>
      <w:pPr>
        <w:spacing w:line="580" w:lineRule="exact"/>
        <w:ind w:firstLine="640" w:firstLineChars="200"/>
        <w:rPr>
          <w:rFonts w:ascii="仿宋_GB2312" w:eastAsia="仿宋_GB2312"/>
          <w:sz w:val="32"/>
          <w:szCs w:val="32"/>
        </w:rPr>
      </w:pPr>
      <w:bookmarkStart w:id="23" w:name="_Hlk85718826"/>
      <w:r>
        <w:rPr>
          <w:rFonts w:hint="eastAsia" w:ascii="仿宋_GB2312" w:eastAsia="仿宋_GB2312"/>
          <w:sz w:val="32"/>
          <w:szCs w:val="32"/>
        </w:rPr>
        <w:t>通过本次绩效评价工作，我们也发现该项目在决策、过程等方面存在一些不足之处：</w:t>
      </w:r>
      <w:bookmarkEnd w:id="23"/>
      <w:r>
        <w:rPr>
          <w:rFonts w:hint="eastAsia" w:ascii="仿宋_GB2312" w:eastAsia="仿宋_GB2312"/>
          <w:sz w:val="32"/>
          <w:szCs w:val="32"/>
        </w:rPr>
        <w:t>（1）部分绩效指标设定不科学；（2）项目分年度预算安排不合理；（3）项目过程管理有待加强；（4）部分工程未严格按照合同工期完工；部分工程尚未完成和投入使用；个别宿舍漏水，存在一定质量问题。</w:t>
      </w:r>
    </w:p>
    <w:p>
      <w:pPr>
        <w:spacing w:line="580" w:lineRule="exact"/>
        <w:ind w:firstLine="640" w:firstLineChars="200"/>
        <w:rPr>
          <w:rFonts w:ascii="仿宋_GB2312" w:eastAsia="仿宋_GB2312"/>
          <w:sz w:val="32"/>
          <w:szCs w:val="32"/>
        </w:rPr>
      </w:pPr>
      <w:bookmarkStart w:id="24" w:name="_Hlk85718898"/>
      <w:r>
        <w:rPr>
          <w:rFonts w:hint="eastAsia" w:ascii="仿宋_GB2312" w:eastAsia="仿宋_GB2312"/>
          <w:sz w:val="32"/>
          <w:szCs w:val="32"/>
        </w:rPr>
        <w:t>针对上述发现的问题，为进一步提升项目单位</w:t>
      </w:r>
      <w:r>
        <w:rPr>
          <w:rFonts w:hint="eastAsia" w:ascii="仿宋_GB2312" w:eastAsia="仿宋_GB2312"/>
          <w:sz w:val="32"/>
          <w:szCs w:val="32"/>
          <w:lang w:val="en-US" w:eastAsia="zh-CN"/>
        </w:rPr>
        <w:t>预算绩效</w:t>
      </w:r>
      <w:r>
        <w:rPr>
          <w:rFonts w:hint="eastAsia" w:ascii="仿宋_GB2312" w:eastAsia="仿宋_GB2312"/>
          <w:sz w:val="32"/>
          <w:szCs w:val="32"/>
        </w:rPr>
        <w:t>管理水平，提出以下建议：</w:t>
      </w:r>
    </w:p>
    <w:bookmarkEnd w:id="24"/>
    <w:p>
      <w:pPr>
        <w:spacing w:line="580" w:lineRule="exact"/>
        <w:ind w:firstLine="640" w:firstLineChars="200"/>
        <w:rPr>
          <w:rFonts w:ascii="仿宋_GB2312" w:eastAsia="仿宋_GB2312"/>
          <w:sz w:val="32"/>
          <w:szCs w:val="32"/>
        </w:rPr>
      </w:pPr>
      <w:r>
        <w:rPr>
          <w:rFonts w:hint="eastAsia" w:ascii="仿宋_GB2312" w:eastAsia="仿宋_GB2312"/>
          <w:sz w:val="32"/>
          <w:szCs w:val="32"/>
        </w:rPr>
        <w:t>1.针对部分绩效指标设定不科学的问题，建议项目单位强化绩效目标管理，科学设定绩效指标，注重绩效指标的设定与项目实施内容的匹配性和契合度，避免绩效指标的设定流于形式，增加绩效指标的实用性。</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针对项目分年度预算安排不合理的问题，建议项目单位根据所要达到的绩效目标对资金需求进行科学、合理测算，使项目预期绩效与预算安排相结合，预算安排与工程建设相结合，促进项目按既定绩效目标实施。同时，强化部门支出责任，更大程度地发挥资金效益，避免资金闲置。</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3.针对项目过程管理方面的问题，严格按照项目各项管理规定执行，落实项目组织领导责任和部门、人员责任分工，加强项目过程管理，保障项目高效高质量完成。</w:t>
      </w:r>
    </w:p>
    <w:p>
      <w:pPr>
        <w:spacing w:line="580" w:lineRule="exact"/>
        <w:ind w:firstLine="640" w:firstLineChars="200"/>
        <w:rPr>
          <w:rFonts w:ascii="仿宋_GB2312" w:hAnsi="仿宋" w:eastAsia="仿宋_GB2312" w:cs="仿宋"/>
          <w:sz w:val="32"/>
          <w:szCs w:val="32"/>
        </w:rPr>
      </w:pPr>
      <w:r>
        <w:rPr>
          <w:rFonts w:hint="eastAsia" w:ascii="仿宋_GB2312" w:eastAsia="仿宋_GB2312"/>
          <w:sz w:val="32"/>
          <w:szCs w:val="32"/>
        </w:rPr>
        <w:t>4</w:t>
      </w:r>
      <w:r>
        <w:rPr>
          <w:rFonts w:hint="eastAsia" w:ascii="仿宋_GB2312" w:hAnsi="仿宋" w:eastAsia="仿宋_GB2312" w:cs="仿宋"/>
          <w:sz w:val="32"/>
          <w:szCs w:val="32"/>
        </w:rPr>
        <w:t>.针对项目产出方面的问题，建议项目单位加强监督指导，及时跟踪项目进度。施工单位要科学规划项目实施进度，确保安防工程按时完成，项目完工后及时组织项目验收，尽早投入使用，保障项目实现预期效益。同时，验收环节加强质量控制，做好质量把关。</w:t>
      </w: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p>
      <w:pPr>
        <w:pStyle w:val="2"/>
        <w:rPr>
          <w:rFonts w:eastAsia="仿宋_GB2312"/>
        </w:rPr>
      </w:pPr>
      <w:r>
        <w:rPr>
          <w:rFonts w:hint="eastAsia" w:eastAsia="仿宋_GB2312"/>
        </w:rPr>
        <w:t>、</w:t>
      </w:r>
    </w:p>
    <w:p>
      <w:pPr>
        <w:pStyle w:val="2"/>
        <w:rPr>
          <w:rFonts w:eastAsia="仿宋_GB2312"/>
        </w:rPr>
      </w:pPr>
    </w:p>
    <w:p>
      <w:pPr>
        <w:pStyle w:val="2"/>
      </w:pPr>
    </w:p>
    <w:p>
      <w:pPr>
        <w:spacing w:line="580" w:lineRule="exact"/>
        <w:ind w:firstLine="640" w:firstLineChars="200"/>
        <w:rPr>
          <w:rFonts w:eastAsia="仿宋_GB2312"/>
          <w:sz w:val="32"/>
          <w:szCs w:val="32"/>
        </w:rPr>
      </w:pPr>
    </w:p>
    <w:p>
      <w:pPr>
        <w:jc w:val="center"/>
        <w:rPr>
          <w:rFonts w:ascii="黑体" w:hAnsi="黑体" w:eastAsia="黑体"/>
          <w:b/>
          <w:bCs/>
          <w:sz w:val="36"/>
          <w:szCs w:val="36"/>
        </w:rPr>
      </w:pPr>
      <w:bookmarkStart w:id="25" w:name="_Toc72846127"/>
      <w:bookmarkStart w:id="26" w:name="_Toc20662"/>
      <w:r>
        <w:rPr>
          <w:rFonts w:hint="eastAsia" w:ascii="黑体" w:hAnsi="黑体" w:eastAsia="黑体"/>
          <w:b/>
          <w:bCs/>
          <w:sz w:val="36"/>
          <w:szCs w:val="36"/>
        </w:rPr>
        <w:t>第二部分</w:t>
      </w:r>
      <w:r>
        <w:rPr>
          <w:rFonts w:ascii="黑体" w:hAnsi="黑体" w:eastAsia="黑体"/>
          <w:b/>
          <w:bCs/>
          <w:sz w:val="36"/>
          <w:szCs w:val="36"/>
        </w:rPr>
        <w:t xml:space="preserve">  </w:t>
      </w:r>
      <w:r>
        <w:rPr>
          <w:rFonts w:hint="eastAsia" w:ascii="黑体" w:hAnsi="黑体" w:eastAsia="黑体"/>
          <w:b/>
          <w:bCs/>
          <w:sz w:val="36"/>
          <w:szCs w:val="36"/>
        </w:rPr>
        <w:t>绩效评价报告</w:t>
      </w:r>
      <w:bookmarkEnd w:id="25"/>
      <w:bookmarkEnd w:id="26"/>
    </w:p>
    <w:p>
      <w:pPr>
        <w:pStyle w:val="3"/>
        <w:spacing w:line="580" w:lineRule="exact"/>
        <w:rPr>
          <w:rFonts w:ascii="Times New Roman" w:hAnsi="Times New Roman" w:eastAsia="黑体"/>
        </w:rPr>
      </w:pPr>
      <w:bookmarkStart w:id="27" w:name="_Toc85203148"/>
      <w:bookmarkStart w:id="28" w:name="_Toc32754"/>
      <w:bookmarkStart w:id="29" w:name="_Toc85203227"/>
      <w:bookmarkStart w:id="30" w:name="_Toc85202854"/>
      <w:bookmarkStart w:id="31" w:name="_Toc85202944"/>
      <w:bookmarkStart w:id="32" w:name="_Toc41137181"/>
      <w:bookmarkStart w:id="33" w:name="_Toc72846128"/>
      <w:bookmarkStart w:id="34" w:name="_Toc3903"/>
      <w:r>
        <w:rPr>
          <w:rFonts w:hint="eastAsia" w:eastAsia="黑体"/>
          <w:bCs/>
        </w:rPr>
        <w:t>一、基本概况</w:t>
      </w:r>
      <w:bookmarkEnd w:id="27"/>
      <w:bookmarkEnd w:id="28"/>
      <w:bookmarkEnd w:id="29"/>
      <w:bookmarkEnd w:id="30"/>
      <w:bookmarkEnd w:id="31"/>
      <w:bookmarkEnd w:id="32"/>
      <w:bookmarkEnd w:id="33"/>
      <w:bookmarkEnd w:id="34"/>
    </w:p>
    <w:p>
      <w:pPr>
        <w:pStyle w:val="4"/>
        <w:spacing w:before="0" w:after="0" w:line="580" w:lineRule="exact"/>
        <w:ind w:firstLine="643" w:firstLineChars="200"/>
        <w:rPr>
          <w:rFonts w:ascii="楷体" w:hAnsi="楷体" w:eastAsia="楷体"/>
        </w:rPr>
      </w:pPr>
      <w:bookmarkStart w:id="35" w:name="_Toc38447885"/>
      <w:bookmarkStart w:id="36" w:name="_Toc85203228"/>
      <w:bookmarkStart w:id="37" w:name="_Toc72846129"/>
      <w:bookmarkStart w:id="38" w:name="_Toc38452629"/>
      <w:bookmarkStart w:id="39" w:name="_Toc41137182"/>
      <w:bookmarkStart w:id="40" w:name="_Toc4540"/>
      <w:bookmarkStart w:id="41" w:name="_Toc28534"/>
      <w:bookmarkStart w:id="42" w:name="_Toc85203149"/>
      <w:r>
        <w:rPr>
          <w:rFonts w:hint="eastAsia" w:ascii="楷体" w:hAnsi="楷体" w:eastAsia="楷体"/>
        </w:rPr>
        <w:t>（一）项目概况</w:t>
      </w:r>
      <w:bookmarkEnd w:id="35"/>
      <w:bookmarkEnd w:id="36"/>
      <w:bookmarkEnd w:id="37"/>
      <w:bookmarkEnd w:id="38"/>
      <w:bookmarkEnd w:id="39"/>
      <w:bookmarkEnd w:id="40"/>
      <w:bookmarkEnd w:id="41"/>
      <w:bookmarkEnd w:id="42"/>
    </w:p>
    <w:p>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1.项目背景</w:t>
      </w:r>
    </w:p>
    <w:p>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rPr>
        <w:t>为贯彻落实《国家中长期教育改革和发展规划纲要(2010一2020)》(中发〔2011〕)12号)和《河北省中长期教育改革和发展规划纲要(2010—2020）》(冀发〔2011〕10号)，全面实施素质教育，促进义务教育均衡发展，坚持服务发展，提高质量、促进公平，促进教育现代化。徐水区教育和体育局实施了徐水区日新学校建设项目。该项目是保定市城区学校建设三年提升攻坚的重要项目，也是徐水区政府的重要教育民生工程，旨在通过该项目的实施有效提升城区教育公共服务水平。</w:t>
      </w:r>
    </w:p>
    <w:p>
      <w:pPr>
        <w:spacing w:line="580" w:lineRule="exact"/>
        <w:ind w:firstLine="643" w:firstLineChars="200"/>
        <w:rPr>
          <w:rFonts w:ascii="仿宋_GB2312" w:hAnsi="楷体" w:eastAsia="仿宋_GB2312" w:cs="仿宋_GB2312"/>
          <w:b/>
          <w:bCs/>
          <w:sz w:val="32"/>
          <w:szCs w:val="32"/>
        </w:rPr>
      </w:pPr>
      <w:r>
        <w:rPr>
          <w:rFonts w:hint="eastAsia" w:ascii="仿宋_GB2312" w:hAnsi="楷体" w:eastAsia="仿宋_GB2312" w:cs="仿宋_GB2312"/>
          <w:b/>
          <w:bCs/>
          <w:sz w:val="32"/>
          <w:szCs w:val="32"/>
        </w:rPr>
        <w:t>2.项目主要建设内容</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建设地点位于华龙路南侧、晨兴大街西侧。项目占地76亩，总建筑面积47860平方米。学校按九年一贯制部分寄宿学校规划，主要建设内容教学楼、宿舍楼、学生餐厅、报告厅、风雨操场、体育场等工程，以及水、电、暖、消防、路面硬化等附属工程。</w:t>
      </w:r>
      <w:r>
        <w:rPr>
          <w:rFonts w:ascii="仿宋_GB2312" w:eastAsia="仿宋_GB2312"/>
          <w:sz w:val="32"/>
          <w:szCs w:val="32"/>
        </w:rPr>
        <w:t xml:space="preserve"> </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3.项目实施情况</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018</w:t>
      </w:r>
      <w:r>
        <w:rPr>
          <w:rFonts w:hint="eastAsia" w:ascii="仿宋_GB2312" w:eastAsia="仿宋_GB2312"/>
          <w:sz w:val="32"/>
          <w:szCs w:val="32"/>
        </w:rPr>
        <w:t>年4月，徐水区发展和改革局对该项目的可行性研究报告的进行批复。该项目批复总投资220</w:t>
      </w:r>
      <w:r>
        <w:rPr>
          <w:rFonts w:ascii="仿宋_GB2312" w:eastAsia="仿宋_GB2312"/>
          <w:sz w:val="32"/>
          <w:szCs w:val="32"/>
        </w:rPr>
        <w:t>,</w:t>
      </w:r>
      <w:r>
        <w:rPr>
          <w:rFonts w:hint="eastAsia" w:ascii="仿宋_GB2312" w:eastAsia="仿宋_GB2312"/>
          <w:sz w:val="32"/>
          <w:szCs w:val="32"/>
        </w:rPr>
        <w:t>000</w:t>
      </w:r>
      <w:r>
        <w:rPr>
          <w:rFonts w:ascii="仿宋_GB2312" w:eastAsia="仿宋_GB2312"/>
          <w:sz w:val="32"/>
          <w:szCs w:val="32"/>
        </w:rPr>
        <w:t>,000.00</w:t>
      </w:r>
      <w:r>
        <w:rPr>
          <w:rFonts w:hint="eastAsia" w:ascii="仿宋_GB2312" w:eastAsia="仿宋_GB2312"/>
          <w:sz w:val="32"/>
          <w:szCs w:val="32"/>
        </w:rPr>
        <w:t>元，资金来源全部为地方政府一般债券。项目建设期2</w:t>
      </w:r>
      <w:r>
        <w:rPr>
          <w:rFonts w:ascii="仿宋_GB2312" w:eastAsia="仿宋_GB2312"/>
          <w:sz w:val="32"/>
          <w:szCs w:val="32"/>
        </w:rPr>
        <w:t>018</w:t>
      </w:r>
      <w:r>
        <w:rPr>
          <w:rFonts w:hint="eastAsia" w:ascii="仿宋_GB2312" w:eastAsia="仿宋_GB2312"/>
          <w:sz w:val="32"/>
          <w:szCs w:val="32"/>
        </w:rPr>
        <w:t>年6月至2</w:t>
      </w:r>
      <w:r>
        <w:rPr>
          <w:rFonts w:ascii="仿宋_GB2312" w:eastAsia="仿宋_GB2312"/>
          <w:sz w:val="32"/>
          <w:szCs w:val="32"/>
        </w:rPr>
        <w:t>020</w:t>
      </w:r>
      <w:r>
        <w:rPr>
          <w:rFonts w:hint="eastAsia" w:ascii="仿宋_GB2312" w:eastAsia="仿宋_GB2312"/>
          <w:sz w:val="32"/>
          <w:szCs w:val="32"/>
        </w:rPr>
        <w:t xml:space="preserve">年6月。  </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主体建设工程：20</w:t>
      </w:r>
      <w:r>
        <w:rPr>
          <w:rFonts w:ascii="仿宋_GB2312" w:eastAsia="仿宋_GB2312"/>
          <w:sz w:val="32"/>
          <w:szCs w:val="32"/>
        </w:rPr>
        <w:t>19</w:t>
      </w:r>
      <w:r>
        <w:rPr>
          <w:rFonts w:hint="eastAsia" w:ascii="仿宋_GB2312" w:eastAsia="仿宋_GB2312"/>
          <w:sz w:val="32"/>
          <w:szCs w:val="32"/>
        </w:rPr>
        <w:t>年</w:t>
      </w:r>
      <w:r>
        <w:rPr>
          <w:rFonts w:ascii="仿宋_GB2312" w:eastAsia="仿宋_GB2312"/>
          <w:sz w:val="32"/>
          <w:szCs w:val="32"/>
        </w:rPr>
        <w:t>8</w:t>
      </w:r>
      <w:r>
        <w:rPr>
          <w:rFonts w:hint="eastAsia" w:ascii="仿宋_GB2312" w:eastAsia="仿宋_GB2312"/>
          <w:sz w:val="32"/>
          <w:szCs w:val="32"/>
        </w:rPr>
        <w:t>月1</w:t>
      </w:r>
      <w:r>
        <w:rPr>
          <w:rFonts w:ascii="仿宋_GB2312" w:eastAsia="仿宋_GB2312"/>
          <w:sz w:val="32"/>
          <w:szCs w:val="32"/>
        </w:rPr>
        <w:t>3</w:t>
      </w:r>
      <w:r>
        <w:rPr>
          <w:rFonts w:hint="eastAsia" w:ascii="仿宋_GB2312" w:eastAsia="仿宋_GB2312"/>
          <w:sz w:val="32"/>
          <w:szCs w:val="32"/>
        </w:rPr>
        <w:t>日，通过公开招标确定项目施工单位为河北建设集团股份有限公司，中标金额1</w:t>
      </w:r>
      <w:r>
        <w:rPr>
          <w:rFonts w:ascii="仿宋_GB2312" w:eastAsia="仿宋_GB2312"/>
          <w:sz w:val="32"/>
          <w:szCs w:val="32"/>
        </w:rPr>
        <w:t>66,301</w:t>
      </w:r>
      <w:r>
        <w:rPr>
          <w:rFonts w:hint="eastAsia" w:ascii="仿宋_GB2312" w:eastAsia="仿宋_GB2312"/>
          <w:sz w:val="32"/>
          <w:szCs w:val="32"/>
        </w:rPr>
        <w:t>,</w:t>
      </w:r>
      <w:r>
        <w:rPr>
          <w:rFonts w:ascii="仿宋_GB2312" w:eastAsia="仿宋_GB2312"/>
          <w:sz w:val="32"/>
          <w:szCs w:val="32"/>
        </w:rPr>
        <w:t>911.01</w:t>
      </w:r>
      <w:r>
        <w:rPr>
          <w:rFonts w:hint="eastAsia" w:ascii="仿宋_GB2312" w:eastAsia="仿宋_GB2312"/>
          <w:sz w:val="32"/>
          <w:szCs w:val="32"/>
        </w:rPr>
        <w:t>元，项目工期6</w:t>
      </w:r>
      <w:r>
        <w:rPr>
          <w:rFonts w:ascii="仿宋_GB2312" w:eastAsia="仿宋_GB2312"/>
          <w:sz w:val="32"/>
          <w:szCs w:val="32"/>
        </w:rPr>
        <w:t>70</w:t>
      </w:r>
      <w:r>
        <w:rPr>
          <w:rFonts w:hint="eastAsia" w:ascii="仿宋_GB2312" w:eastAsia="仿宋_GB2312"/>
          <w:sz w:val="32"/>
          <w:szCs w:val="32"/>
        </w:rPr>
        <w:t>天；2</w:t>
      </w:r>
      <w:r>
        <w:rPr>
          <w:rFonts w:ascii="仿宋_GB2312" w:eastAsia="仿宋_GB2312"/>
          <w:sz w:val="32"/>
          <w:szCs w:val="32"/>
        </w:rPr>
        <w:t>019</w:t>
      </w:r>
      <w:r>
        <w:rPr>
          <w:rFonts w:hint="eastAsia" w:ascii="仿宋_GB2312" w:eastAsia="仿宋_GB2312"/>
          <w:sz w:val="32"/>
          <w:szCs w:val="32"/>
        </w:rPr>
        <w:t>年8月2</w:t>
      </w:r>
      <w:r>
        <w:rPr>
          <w:rFonts w:ascii="仿宋_GB2312" w:eastAsia="仿宋_GB2312"/>
          <w:sz w:val="32"/>
          <w:szCs w:val="32"/>
        </w:rPr>
        <w:t>6</w:t>
      </w:r>
      <w:r>
        <w:rPr>
          <w:rFonts w:hint="eastAsia" w:ascii="仿宋_GB2312" w:eastAsia="仿宋_GB2312"/>
          <w:sz w:val="32"/>
          <w:szCs w:val="32"/>
        </w:rPr>
        <w:t>日，教体局与河北建设集团股份有限公司签订施工合同。</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安防信息化工程：2</w:t>
      </w:r>
      <w:r>
        <w:rPr>
          <w:rFonts w:ascii="仿宋_GB2312" w:eastAsia="仿宋_GB2312"/>
          <w:sz w:val="32"/>
          <w:szCs w:val="32"/>
        </w:rPr>
        <w:t>021</w:t>
      </w:r>
      <w:r>
        <w:rPr>
          <w:rFonts w:hint="eastAsia" w:ascii="仿宋_GB2312" w:eastAsia="仿宋_GB2312"/>
          <w:sz w:val="32"/>
          <w:szCs w:val="32"/>
        </w:rPr>
        <w:t>年</w:t>
      </w:r>
      <w:r>
        <w:rPr>
          <w:rFonts w:ascii="仿宋_GB2312" w:eastAsia="仿宋_GB2312"/>
          <w:sz w:val="32"/>
          <w:szCs w:val="32"/>
        </w:rPr>
        <w:t>5</w:t>
      </w:r>
      <w:r>
        <w:rPr>
          <w:rFonts w:hint="eastAsia" w:ascii="仿宋_GB2312" w:eastAsia="仿宋_GB2312"/>
          <w:sz w:val="32"/>
          <w:szCs w:val="32"/>
        </w:rPr>
        <w:t>月2</w:t>
      </w:r>
      <w:r>
        <w:rPr>
          <w:rFonts w:ascii="仿宋_GB2312" w:eastAsia="仿宋_GB2312"/>
          <w:sz w:val="32"/>
          <w:szCs w:val="32"/>
        </w:rPr>
        <w:t>1</w:t>
      </w:r>
      <w:r>
        <w:rPr>
          <w:rFonts w:hint="eastAsia" w:ascii="仿宋_GB2312" w:eastAsia="仿宋_GB2312"/>
          <w:sz w:val="32"/>
          <w:szCs w:val="32"/>
        </w:rPr>
        <w:t>日，通过招投标方式确定徐水区日新学校建设项目-安防信息化工程施工单位为保定富阳电力科技有限公司，中标价4</w:t>
      </w:r>
      <w:r>
        <w:rPr>
          <w:rFonts w:ascii="仿宋_GB2312" w:eastAsia="仿宋_GB2312"/>
          <w:sz w:val="32"/>
          <w:szCs w:val="32"/>
        </w:rPr>
        <w:t>,80</w:t>
      </w:r>
      <w:r>
        <w:rPr>
          <w:rFonts w:hint="eastAsia" w:ascii="仿宋_GB2312" w:eastAsia="仿宋_GB2312"/>
          <w:sz w:val="32"/>
          <w:szCs w:val="32"/>
        </w:rPr>
        <w:t>0</w:t>
      </w:r>
      <w:r>
        <w:rPr>
          <w:rFonts w:ascii="仿宋_GB2312" w:eastAsia="仿宋_GB2312"/>
          <w:sz w:val="32"/>
          <w:szCs w:val="32"/>
        </w:rPr>
        <w:t>,000.00</w:t>
      </w:r>
      <w:r>
        <w:rPr>
          <w:rFonts w:hint="eastAsia" w:ascii="仿宋_GB2312" w:eastAsia="仿宋_GB2312"/>
          <w:sz w:val="32"/>
          <w:szCs w:val="32"/>
        </w:rPr>
        <w:t>元，项目工期6</w:t>
      </w:r>
      <w:r>
        <w:rPr>
          <w:rFonts w:ascii="仿宋_GB2312" w:eastAsia="仿宋_GB2312"/>
          <w:sz w:val="32"/>
          <w:szCs w:val="32"/>
        </w:rPr>
        <w:t>0</w:t>
      </w:r>
      <w:r>
        <w:rPr>
          <w:rFonts w:hint="eastAsia" w:ascii="仿宋_GB2312" w:eastAsia="仿宋_GB2312"/>
          <w:sz w:val="32"/>
          <w:szCs w:val="32"/>
        </w:rPr>
        <w:t>天；2</w:t>
      </w:r>
      <w:r>
        <w:rPr>
          <w:rFonts w:ascii="仿宋_GB2312" w:eastAsia="仿宋_GB2312"/>
          <w:sz w:val="32"/>
          <w:szCs w:val="32"/>
        </w:rPr>
        <w:t>021</w:t>
      </w:r>
      <w:r>
        <w:rPr>
          <w:rFonts w:hint="eastAsia" w:ascii="仿宋_GB2312" w:eastAsia="仿宋_GB2312"/>
          <w:sz w:val="32"/>
          <w:szCs w:val="32"/>
        </w:rPr>
        <w:t>年5月2</w:t>
      </w:r>
      <w:r>
        <w:rPr>
          <w:rFonts w:ascii="仿宋_GB2312" w:eastAsia="仿宋_GB2312"/>
          <w:sz w:val="32"/>
          <w:szCs w:val="32"/>
        </w:rPr>
        <w:t>6</w:t>
      </w:r>
      <w:r>
        <w:rPr>
          <w:rFonts w:hint="eastAsia" w:ascii="仿宋_GB2312" w:eastAsia="仿宋_GB2312"/>
          <w:sz w:val="32"/>
          <w:szCs w:val="32"/>
        </w:rPr>
        <w:t>日，教体局与保定富力电力科技有限公司签订安防信息工程施工合同。</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该项目主体建设工程于2</w:t>
      </w:r>
      <w:r>
        <w:rPr>
          <w:rFonts w:ascii="仿宋_GB2312" w:eastAsia="仿宋_GB2312"/>
          <w:sz w:val="32"/>
          <w:szCs w:val="32"/>
        </w:rPr>
        <w:t>019</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月开工，2</w:t>
      </w:r>
      <w:r>
        <w:rPr>
          <w:rFonts w:ascii="仿宋_GB2312" w:eastAsia="仿宋_GB2312"/>
          <w:sz w:val="32"/>
          <w:szCs w:val="32"/>
        </w:rPr>
        <w:t>021</w:t>
      </w:r>
      <w:r>
        <w:rPr>
          <w:rFonts w:hint="eastAsia" w:ascii="仿宋_GB2312" w:eastAsia="仿宋_GB2312"/>
          <w:sz w:val="32"/>
          <w:szCs w:val="32"/>
        </w:rPr>
        <w:t>年8月竣工验收。截至2</w:t>
      </w:r>
      <w:r>
        <w:rPr>
          <w:rFonts w:ascii="仿宋_GB2312" w:eastAsia="仿宋_GB2312"/>
          <w:sz w:val="32"/>
          <w:szCs w:val="32"/>
        </w:rPr>
        <w:t>021</w:t>
      </w:r>
      <w:r>
        <w:rPr>
          <w:rFonts w:hint="eastAsia" w:ascii="仿宋_GB2312" w:eastAsia="仿宋_GB2312"/>
          <w:sz w:val="32"/>
          <w:szCs w:val="32"/>
        </w:rPr>
        <w:t>年9月底，项目主体工程未进行工程结算。安防信息化工程已完成线缆敷设工作，尚未完成和投入使用。</w:t>
      </w:r>
    </w:p>
    <w:p>
      <w:pPr>
        <w:spacing w:line="580" w:lineRule="exact"/>
        <w:ind w:firstLine="640" w:firstLineChars="200"/>
        <w:jc w:val="left"/>
        <w:rPr>
          <w:rFonts w:ascii="仿宋_GB2312" w:eastAsia="仿宋_GB2312"/>
          <w:sz w:val="32"/>
          <w:szCs w:val="32"/>
        </w:rPr>
      </w:pPr>
      <w:r>
        <w:rPr>
          <w:rFonts w:hint="eastAsia" w:ascii="仿宋_GB2312" w:hAnsi="仿宋_GB2312" w:eastAsia="仿宋_GB2312" w:cs="仿宋_GB2312"/>
          <w:sz w:val="32"/>
          <w:szCs w:val="32"/>
        </w:rPr>
        <w:t>该项目实施涉及主要单位如下：</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建设单位：徐水区教育和体育局</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勘察单位：河北龙和岩土木工程有限公司</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设计单位：清华大学建筑设计研究院有限公司</w:t>
      </w:r>
    </w:p>
    <w:p>
      <w:pPr>
        <w:spacing w:line="58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监理单位：</w:t>
      </w:r>
      <w:r>
        <w:rPr>
          <w:rFonts w:hint="eastAsia" w:ascii="仿宋_GB2312" w:eastAsia="仿宋_GB2312"/>
          <w:sz w:val="32"/>
          <w:szCs w:val="32"/>
        </w:rPr>
        <w:t>河北正旭工程项目管理有限公司</w:t>
      </w:r>
    </w:p>
    <w:p>
      <w:pPr>
        <w:spacing w:line="58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项目主体建设工程施工单位：</w:t>
      </w:r>
      <w:r>
        <w:rPr>
          <w:rFonts w:hint="eastAsia" w:ascii="仿宋_GB2312" w:eastAsia="仿宋_GB2312"/>
          <w:sz w:val="32"/>
          <w:szCs w:val="32"/>
        </w:rPr>
        <w:t>河北建设集团股份有限公司</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安防信息化工程施工单位：保定富阳电力科技有限公司</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4.资金投入及使用情况</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该项目总投资额</w:t>
      </w:r>
      <w:r>
        <w:rPr>
          <w:rFonts w:ascii="仿宋_GB2312" w:eastAsia="仿宋_GB2312"/>
          <w:sz w:val="32"/>
          <w:szCs w:val="32"/>
        </w:rPr>
        <w:t>220,00</w:t>
      </w:r>
      <w:r>
        <w:rPr>
          <w:rFonts w:hint="eastAsia" w:ascii="仿宋_GB2312" w:eastAsia="仿宋_GB2312"/>
          <w:sz w:val="32"/>
          <w:szCs w:val="32"/>
        </w:rPr>
        <w:t>0</w:t>
      </w:r>
      <w:r>
        <w:rPr>
          <w:rFonts w:ascii="仿宋_GB2312" w:eastAsia="仿宋_GB2312"/>
          <w:sz w:val="32"/>
          <w:szCs w:val="32"/>
        </w:rPr>
        <w:t>,000.00</w:t>
      </w:r>
      <w:r>
        <w:rPr>
          <w:rFonts w:hint="eastAsia" w:ascii="仿宋_GB2312" w:eastAsia="仿宋_GB2312"/>
          <w:sz w:val="32"/>
          <w:szCs w:val="32"/>
        </w:rPr>
        <w:t>元，截至</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9</w:t>
      </w:r>
      <w:r>
        <w:rPr>
          <w:rFonts w:hint="eastAsia" w:ascii="仿宋_GB2312" w:eastAsia="仿宋_GB2312"/>
          <w:sz w:val="32"/>
          <w:szCs w:val="32"/>
        </w:rPr>
        <w:t>月底，教体局收到地方政府一般债券资金共计1</w:t>
      </w:r>
      <w:r>
        <w:rPr>
          <w:rFonts w:ascii="仿宋_GB2312" w:eastAsia="仿宋_GB2312"/>
          <w:sz w:val="32"/>
          <w:szCs w:val="32"/>
        </w:rPr>
        <w:t>61,518,236.32</w:t>
      </w:r>
      <w:r>
        <w:rPr>
          <w:rFonts w:hint="eastAsia" w:ascii="仿宋_GB2312" w:eastAsia="仿宋_GB2312"/>
          <w:sz w:val="32"/>
          <w:szCs w:val="32"/>
        </w:rPr>
        <w:t>元，资金支出共计1</w:t>
      </w:r>
      <w:r>
        <w:rPr>
          <w:rFonts w:ascii="仿宋_GB2312" w:eastAsia="仿宋_GB2312"/>
          <w:sz w:val="32"/>
          <w:szCs w:val="32"/>
        </w:rPr>
        <w:t>55,728,876.90</w:t>
      </w:r>
      <w:r>
        <w:rPr>
          <w:rFonts w:hint="eastAsia" w:ascii="仿宋_GB2312" w:eastAsia="仿宋_GB2312"/>
          <w:sz w:val="32"/>
          <w:szCs w:val="32"/>
        </w:rPr>
        <w:t>元，剩余资金5</w:t>
      </w:r>
      <w:r>
        <w:rPr>
          <w:rFonts w:ascii="仿宋_GB2312" w:eastAsia="仿宋_GB2312"/>
          <w:sz w:val="32"/>
          <w:szCs w:val="32"/>
        </w:rPr>
        <w:t>78,359.42</w:t>
      </w:r>
      <w:r>
        <w:rPr>
          <w:rFonts w:hint="eastAsia" w:ascii="仿宋_GB2312" w:eastAsia="仿宋_GB2312"/>
          <w:sz w:val="32"/>
          <w:szCs w:val="32"/>
        </w:rPr>
        <w:t>元，剩余资金暂存教体局。本次评价资金范围为2</w:t>
      </w:r>
      <w:r>
        <w:rPr>
          <w:rFonts w:ascii="仿宋_GB2312" w:eastAsia="仿宋_GB2312"/>
          <w:sz w:val="32"/>
          <w:szCs w:val="32"/>
        </w:rPr>
        <w:t>021</w:t>
      </w:r>
      <w:r>
        <w:rPr>
          <w:rFonts w:hint="eastAsia" w:ascii="仿宋_GB2312" w:eastAsia="仿宋_GB2312"/>
          <w:sz w:val="32"/>
          <w:szCs w:val="32"/>
        </w:rPr>
        <w:t>年新增一般债券资金1</w:t>
      </w:r>
      <w:r>
        <w:rPr>
          <w:rFonts w:ascii="仿宋_GB2312" w:eastAsia="仿宋_GB2312"/>
          <w:sz w:val="32"/>
          <w:szCs w:val="32"/>
        </w:rPr>
        <w:t>3,000,000.00</w:t>
      </w:r>
      <w:r>
        <w:rPr>
          <w:rFonts w:hint="eastAsia" w:ascii="仿宋_GB2312" w:eastAsia="仿宋_GB2312"/>
          <w:sz w:val="32"/>
          <w:szCs w:val="32"/>
        </w:rPr>
        <w:t>元，该部分资金已经全部支出，支出用途为项目主体建设工程款。</w:t>
      </w:r>
    </w:p>
    <w:p>
      <w:pPr>
        <w:pStyle w:val="4"/>
        <w:spacing w:before="0" w:after="0" w:line="580" w:lineRule="exact"/>
        <w:ind w:firstLine="643" w:firstLineChars="200"/>
        <w:rPr>
          <w:rFonts w:ascii="楷体" w:hAnsi="楷体" w:eastAsia="楷体"/>
        </w:rPr>
      </w:pPr>
      <w:bookmarkStart w:id="43" w:name="_Toc85202855"/>
      <w:bookmarkStart w:id="44" w:name="_Toc72846130"/>
      <w:bookmarkStart w:id="45" w:name="_Toc85202945"/>
      <w:bookmarkStart w:id="46" w:name="_Toc85203229"/>
      <w:bookmarkStart w:id="47" w:name="_Toc85203150"/>
      <w:r>
        <w:rPr>
          <w:rFonts w:hint="eastAsia" w:ascii="楷体" w:hAnsi="楷体" w:eastAsia="楷体"/>
        </w:rPr>
        <w:t>（二）绩效目标</w:t>
      </w:r>
      <w:bookmarkEnd w:id="43"/>
      <w:bookmarkEnd w:id="44"/>
      <w:bookmarkEnd w:id="45"/>
      <w:bookmarkEnd w:id="46"/>
      <w:bookmarkEnd w:id="47"/>
    </w:p>
    <w:p>
      <w:pPr>
        <w:spacing w:line="580" w:lineRule="exact"/>
        <w:ind w:firstLine="640" w:firstLineChars="200"/>
        <w:rPr>
          <w:rFonts w:eastAsia="黑体"/>
        </w:rPr>
      </w:pPr>
      <w:r>
        <w:rPr>
          <w:rFonts w:hint="eastAsia" w:eastAsia="仿宋_GB2312"/>
          <w:sz w:val="32"/>
          <w:szCs w:val="32"/>
        </w:rPr>
        <w:t>通过项目的实施，有效缓解城区小学、初中学位短缺问题，缓解徐水区城区班容量过大的弊端，满足人民群众对义务教育阶段优质教育的需求，促进徐水区义务教育协调发展。</w:t>
      </w:r>
    </w:p>
    <w:p>
      <w:pPr>
        <w:pStyle w:val="3"/>
        <w:spacing w:line="580" w:lineRule="exact"/>
        <w:rPr>
          <w:rFonts w:eastAsia="黑体"/>
          <w:bCs/>
        </w:rPr>
      </w:pPr>
      <w:bookmarkStart w:id="48" w:name="_Toc85202946"/>
      <w:bookmarkStart w:id="49" w:name="_Toc85202856"/>
      <w:bookmarkStart w:id="50" w:name="_Toc85203230"/>
      <w:bookmarkStart w:id="51" w:name="_Toc7239"/>
      <w:bookmarkStart w:id="52" w:name="_Toc41137184"/>
      <w:bookmarkStart w:id="53" w:name="_Toc85203151"/>
      <w:bookmarkStart w:id="54" w:name="_Toc38452630"/>
      <w:bookmarkStart w:id="55" w:name="_Toc3315"/>
      <w:bookmarkStart w:id="56" w:name="_Toc72846131"/>
      <w:bookmarkStart w:id="57" w:name="_Toc38447886"/>
      <w:r>
        <w:rPr>
          <w:rFonts w:hint="eastAsia" w:eastAsia="黑体"/>
          <w:bCs/>
        </w:rPr>
        <w:t>二、绩效评价工作开展情况</w:t>
      </w:r>
      <w:bookmarkEnd w:id="48"/>
      <w:bookmarkEnd w:id="49"/>
      <w:bookmarkEnd w:id="50"/>
      <w:bookmarkEnd w:id="51"/>
      <w:bookmarkEnd w:id="52"/>
      <w:bookmarkEnd w:id="53"/>
      <w:bookmarkEnd w:id="54"/>
      <w:bookmarkEnd w:id="55"/>
      <w:bookmarkEnd w:id="56"/>
      <w:bookmarkEnd w:id="57"/>
    </w:p>
    <w:p>
      <w:pPr>
        <w:pStyle w:val="4"/>
        <w:spacing w:before="0" w:after="0" w:line="580" w:lineRule="exact"/>
        <w:ind w:firstLine="643" w:firstLineChars="200"/>
        <w:rPr>
          <w:rFonts w:ascii="楷体" w:hAnsi="楷体" w:eastAsia="楷体"/>
        </w:rPr>
      </w:pPr>
      <w:bookmarkStart w:id="58" w:name="_Toc85203231"/>
      <w:bookmarkStart w:id="59" w:name="_Toc85202857"/>
      <w:bookmarkStart w:id="60" w:name="_Toc85203152"/>
      <w:bookmarkStart w:id="61" w:name="_Toc38447887"/>
      <w:bookmarkStart w:id="62" w:name="_Toc2724"/>
      <w:bookmarkStart w:id="63" w:name="_Toc24259"/>
      <w:bookmarkStart w:id="64" w:name="_Toc85202947"/>
      <w:bookmarkStart w:id="65" w:name="_Toc38452631"/>
      <w:bookmarkStart w:id="66" w:name="_Toc41137185"/>
      <w:bookmarkStart w:id="67" w:name="_Toc72846132"/>
      <w:r>
        <w:rPr>
          <w:rFonts w:hint="eastAsia" w:ascii="楷体" w:hAnsi="楷体" w:eastAsia="楷体"/>
        </w:rPr>
        <w:t>（一）绩效评价目的、对象和范围</w:t>
      </w:r>
      <w:bookmarkEnd w:id="58"/>
      <w:bookmarkEnd w:id="59"/>
      <w:bookmarkEnd w:id="60"/>
      <w:bookmarkEnd w:id="61"/>
      <w:bookmarkEnd w:id="62"/>
      <w:bookmarkEnd w:id="63"/>
      <w:bookmarkEnd w:id="64"/>
      <w:bookmarkEnd w:id="65"/>
      <w:bookmarkEnd w:id="66"/>
      <w:bookmarkEnd w:id="67"/>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1.绩效评价目的</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pPr>
        <w:spacing w:line="58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评价对象为2</w:t>
      </w:r>
      <w:r>
        <w:rPr>
          <w:rFonts w:ascii="仿宋_GB2312" w:hAnsi="仿宋_GB2312" w:eastAsia="仿宋_GB2312" w:cs="仿宋_GB2312"/>
          <w:sz w:val="32"/>
          <w:szCs w:val="32"/>
        </w:rPr>
        <w:t>021</w:t>
      </w:r>
      <w:r>
        <w:rPr>
          <w:rFonts w:hint="eastAsia" w:ascii="仿宋_GB2312" w:hAnsi="仿宋_GB2312" w:eastAsia="仿宋_GB2312" w:cs="仿宋_GB2312"/>
          <w:sz w:val="32"/>
          <w:szCs w:val="32"/>
        </w:rPr>
        <w:t>年新增一般债券—</w:t>
      </w:r>
      <w:r>
        <w:rPr>
          <w:rFonts w:hint="eastAsia" w:ascii="仿宋_GB2312" w:eastAsia="仿宋_GB2312"/>
          <w:sz w:val="32"/>
          <w:szCs w:val="32"/>
        </w:rPr>
        <w:t>徐水区日新学校建设项目。</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范围为徐水区日新学校建设项目资金的投入和使用情况，绩效目标、指标设定及完成情况，资金使用合规性，管理制度的建设及执行情况，项目产出数量、质量、时效及成本情况，项目产生的效益及受益群体对项目实施效果的满意程度。</w:t>
      </w:r>
      <w:bookmarkStart w:id="68" w:name="_Toc38452632"/>
      <w:bookmarkStart w:id="69" w:name="_Toc41137186"/>
      <w:bookmarkStart w:id="70" w:name="_Toc16283"/>
      <w:bookmarkStart w:id="71" w:name="_Toc38447888"/>
      <w:bookmarkStart w:id="72" w:name="_Toc10977_WPSOffice_Type3"/>
    </w:p>
    <w:p>
      <w:pPr>
        <w:pStyle w:val="4"/>
        <w:spacing w:before="0" w:after="0" w:line="580" w:lineRule="exact"/>
        <w:ind w:firstLine="643" w:firstLineChars="200"/>
        <w:rPr>
          <w:rFonts w:ascii="楷体" w:hAnsi="楷体" w:eastAsia="楷体"/>
        </w:rPr>
      </w:pPr>
      <w:bookmarkStart w:id="73" w:name="_Toc85202948"/>
      <w:bookmarkStart w:id="74" w:name="_Toc85203232"/>
      <w:bookmarkStart w:id="75" w:name="_Toc85202858"/>
      <w:bookmarkStart w:id="76" w:name="_Toc85203153"/>
      <w:bookmarkStart w:id="77" w:name="_Toc72846133"/>
      <w:r>
        <w:rPr>
          <w:rFonts w:hint="eastAsia" w:ascii="楷体" w:hAnsi="楷体" w:eastAsia="楷体"/>
        </w:rPr>
        <w:t>（二）绩效评价原则、指标体系、依据、方法及标准</w:t>
      </w:r>
      <w:bookmarkEnd w:id="68"/>
      <w:bookmarkEnd w:id="69"/>
      <w:bookmarkEnd w:id="70"/>
      <w:bookmarkEnd w:id="71"/>
      <w:bookmarkEnd w:id="73"/>
      <w:bookmarkEnd w:id="74"/>
      <w:bookmarkEnd w:id="75"/>
      <w:bookmarkEnd w:id="76"/>
      <w:bookmarkEnd w:id="77"/>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1.绩效评价原则</w:t>
      </w:r>
    </w:p>
    <w:p>
      <w:pPr>
        <w:spacing w:line="580" w:lineRule="exact"/>
        <w:ind w:firstLine="640" w:firstLineChars="200"/>
        <w:textAlignment w:val="baseline"/>
        <w:rPr>
          <w:rFonts w:ascii="仿宋_GB2312" w:eastAsia="仿宋_GB2312"/>
          <w:sz w:val="32"/>
          <w:szCs w:val="32"/>
        </w:rPr>
      </w:pPr>
      <w:bookmarkStart w:id="78" w:name="_Hlk85719439"/>
      <w:r>
        <w:rPr>
          <w:rFonts w:hint="eastAsia" w:ascii="仿宋_GB2312" w:eastAsia="仿宋_GB2312"/>
          <w:sz w:val="32"/>
          <w:szCs w:val="32"/>
        </w:rPr>
        <w:t>本次评价遵循科学公正、统筹兼顾、激励约束和公开透明的原则。</w:t>
      </w:r>
    </w:p>
    <w:bookmarkEnd w:id="78"/>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（2）统筹兼顾。单位自评、部门评价和财政评价应职责明确，各有侧重，相互衔接。</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（4）公开透明。绩效评价结果应依法依规公开，并自觉接受社会监督。</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2.绩效评价指标体系</w:t>
      </w:r>
    </w:p>
    <w:bookmarkEnd w:id="72"/>
    <w:p>
      <w:pPr>
        <w:spacing w:line="580" w:lineRule="exact"/>
        <w:ind w:firstLine="640" w:firstLineChars="200"/>
        <w:rPr>
          <w:rFonts w:ascii="仿宋_GB2312" w:eastAsia="仿宋_GB2312"/>
          <w:sz w:val="32"/>
          <w:szCs w:val="32"/>
          <w:highlight w:val="yellow"/>
        </w:rPr>
      </w:pPr>
      <w:r>
        <w:rPr>
          <w:rFonts w:hint="eastAsia" w:ascii="仿宋_GB2312" w:eastAsia="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1</w:t>
      </w:r>
      <w:r>
        <w:rPr>
          <w:rFonts w:ascii="仿宋_GB2312" w:eastAsia="仿宋_GB2312"/>
          <w:sz w:val="32"/>
          <w:szCs w:val="32"/>
        </w:rPr>
        <w:t>7</w:t>
      </w:r>
      <w:r>
        <w:rPr>
          <w:rFonts w:hint="eastAsia" w:ascii="仿宋_GB2312" w:eastAsia="仿宋_GB2312"/>
          <w:sz w:val="32"/>
          <w:szCs w:val="32"/>
        </w:rPr>
        <w:t>个三级指标。指标体系分别从决策、过程、产出、效益四个方面进行绩效评价。</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（2）绩效评价等级。通过对指标体系量化评分，绩效评价分为四个等级，其中：分值≥90为“优”，80≤分值&lt;90为“良”，60≤分值&lt;80为“中”，分值&lt;60为“差”。</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3.绩效评价依据</w:t>
      </w:r>
    </w:p>
    <w:p>
      <w:pPr>
        <w:widowControl/>
        <w:spacing w:line="580" w:lineRule="exact"/>
        <w:ind w:firstLine="640" w:firstLineChars="200"/>
        <w:jc w:val="left"/>
        <w:rPr>
          <w:rFonts w:ascii="仿宋_GB2312" w:eastAsia="仿宋_GB2312"/>
          <w:sz w:val="32"/>
          <w:szCs w:val="32"/>
        </w:rPr>
      </w:pPr>
      <w:r>
        <w:rPr>
          <w:rFonts w:hint="eastAsia" w:ascii="仿宋_GB2312" w:eastAsia="仿宋_GB2312"/>
          <w:sz w:val="32"/>
          <w:szCs w:val="32"/>
        </w:rPr>
        <w:t>（1）《中华人民共和国预算法》(主席令第21号)；</w:t>
      </w:r>
    </w:p>
    <w:p>
      <w:pPr>
        <w:widowControl/>
        <w:spacing w:line="580" w:lineRule="exact"/>
        <w:ind w:firstLine="640" w:firstLineChars="200"/>
        <w:jc w:val="left"/>
        <w:rPr>
          <w:rFonts w:ascii="仿宋_GB2312" w:eastAsia="仿宋_GB2312"/>
          <w:sz w:val="32"/>
          <w:szCs w:val="32"/>
        </w:rPr>
      </w:pPr>
      <w:r>
        <w:rPr>
          <w:rFonts w:hint="eastAsia" w:ascii="仿宋_GB2312" w:eastAsia="仿宋_GB2312"/>
          <w:sz w:val="32"/>
          <w:szCs w:val="32"/>
        </w:rPr>
        <w:t>（2）中共中央 国务院《关于全面实施预算绩效管理的意见》（中发〔2018〕34号）；</w:t>
      </w:r>
    </w:p>
    <w:p>
      <w:pPr>
        <w:widowControl/>
        <w:spacing w:line="580" w:lineRule="exact"/>
        <w:ind w:firstLine="640" w:firstLineChars="200"/>
        <w:jc w:val="left"/>
        <w:rPr>
          <w:rFonts w:ascii="仿宋_GB2312" w:eastAsia="仿宋_GB2312"/>
          <w:sz w:val="32"/>
          <w:szCs w:val="32"/>
        </w:rPr>
      </w:pPr>
      <w:r>
        <w:rPr>
          <w:rFonts w:hint="eastAsia" w:ascii="仿宋_GB2312" w:eastAsia="仿宋_GB2312"/>
          <w:sz w:val="32"/>
          <w:szCs w:val="32"/>
        </w:rPr>
        <w:t>（3）《项目支出绩效评价管理办法》（财预〔2020〕10号）；</w:t>
      </w:r>
    </w:p>
    <w:p>
      <w:pPr>
        <w:widowControl/>
        <w:spacing w:line="580" w:lineRule="exact"/>
        <w:ind w:firstLine="640" w:firstLineChars="200"/>
        <w:jc w:val="left"/>
        <w:rPr>
          <w:rFonts w:ascii="仿宋_GB2312" w:eastAsia="仿宋_GB2312"/>
          <w:sz w:val="32"/>
          <w:szCs w:val="32"/>
        </w:rPr>
      </w:pPr>
      <w:r>
        <w:rPr>
          <w:rFonts w:hint="eastAsia" w:ascii="仿宋_GB2312" w:eastAsia="仿宋_GB2312"/>
          <w:sz w:val="32"/>
          <w:szCs w:val="32"/>
        </w:rPr>
        <w:t>（4）中共河北省委 河北省人民政府《关于全面实施预算绩效管理的实施意见》（冀发〔2018〕54号）；</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（5）河北省财政厅《关于印发〈全面实施预算绩效管理推进工作方案〉的通知》（冀财预〔2019〕21号）；</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（6）保定市徐水区财政局《关于开展2021年度第二批财政重点绩效评价工作的通知》（徐政财字〔2021〕49号）</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（7）其他与部门绩效评价工作相关的文件。</w:t>
      </w:r>
    </w:p>
    <w:p>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4.绩效评价方法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本次绩效评价方法主要包括成本效益法、比较法、因素分析法、公众评判法。具体如下：</w:t>
      </w:r>
      <w:r>
        <w:rPr>
          <w:rFonts w:hint="eastAsia" w:ascii="仿宋_GB2312" w:eastAsia="仿宋_GB2312"/>
          <w:sz w:val="32"/>
          <w:szCs w:val="32"/>
        </w:rPr>
        <w:br w:type="textWrapping"/>
      </w:r>
      <w:r>
        <w:rPr>
          <w:rFonts w:hint="eastAsia" w:ascii="仿宋_GB2312" w:eastAsia="仿宋_GB2312"/>
          <w:sz w:val="32"/>
          <w:szCs w:val="32"/>
        </w:rPr>
        <w:t xml:space="preserve">    成本效益法：是指将投入与产出、效益进行关联性分析的方法。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比较法：是指将实施情况与绩效目标、历史情况、不同部门和地区同类支出情况进行比较的方法。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因素分析法：是指综合分析影响绩效目标实现、实施效果的内外部因素的方法。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公众评判法：是指通过专家评估、公众问卷及抽样调查等方式进行评判的方法。</w:t>
      </w:r>
    </w:p>
    <w:p>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5.绩效评价标准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计划标准：以预先制定的目标、计划、预算等作为评价标准。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历史标准：参照同类指标的历史数据制定评价标准。</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行业标准：参照国家、省公布的行业指标数据作为评价标准。</w:t>
      </w:r>
    </w:p>
    <w:p>
      <w:pPr>
        <w:pStyle w:val="4"/>
        <w:spacing w:before="0" w:after="0" w:line="580" w:lineRule="exact"/>
        <w:ind w:firstLine="643" w:firstLineChars="200"/>
        <w:rPr>
          <w:rFonts w:ascii="楷体" w:hAnsi="楷体" w:eastAsia="楷体" w:cs="Times New Roman"/>
        </w:rPr>
      </w:pPr>
      <w:bookmarkStart w:id="79" w:name="_Toc38452633"/>
      <w:bookmarkStart w:id="80" w:name="_Toc85203154"/>
      <w:bookmarkStart w:id="81" w:name="_Toc2447"/>
      <w:bookmarkStart w:id="82" w:name="_Toc41137187"/>
      <w:bookmarkStart w:id="83" w:name="_Toc3504"/>
      <w:bookmarkStart w:id="84" w:name="_Toc38447889"/>
      <w:bookmarkStart w:id="85" w:name="_Toc72846134"/>
      <w:bookmarkStart w:id="86" w:name="_Toc85202949"/>
      <w:bookmarkStart w:id="87" w:name="_Toc85203233"/>
      <w:bookmarkStart w:id="88" w:name="_Toc85202859"/>
      <w:r>
        <w:rPr>
          <w:rFonts w:hint="eastAsia" w:ascii="楷体" w:hAnsi="楷体" w:eastAsia="楷体"/>
        </w:rPr>
        <w:t>（三）绩效评价工作过程</w:t>
      </w:r>
      <w:bookmarkEnd w:id="79"/>
      <w:bookmarkEnd w:id="80"/>
      <w:bookmarkEnd w:id="81"/>
      <w:bookmarkEnd w:id="82"/>
      <w:bookmarkEnd w:id="83"/>
      <w:bookmarkEnd w:id="84"/>
      <w:bookmarkEnd w:id="85"/>
      <w:bookmarkEnd w:id="86"/>
      <w:bookmarkEnd w:id="87"/>
      <w:bookmarkEnd w:id="88"/>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1.前期准备阶段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评价组与教体局充分沟通，收集相关资料，主要包括预算绩效目标指标表、相关政策文件和管理制度、项目招投标和资金收支等资料，为制定绩效评价实施方案和指标体系确定了基础。</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2.制定绩效评价实施方案和指标体系</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基于对徐水区日新学校建设项目相关资料的收集和了解，我们制定了绩效评价实施方案和指标体系，由徐水区财政局相关人员对绩效评价实施方案及指标体系进行修正，确定最终方案。</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3.组织实施阶段</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我们根据绩效评价实施方案和指标体系，对该项目开展现场评价工作，主要包括查看项目绩效目标和指标，审查项目招投标手续和项目实施程序，核对收入支出情况，查看管理制度及执行情况，现场踏勘施工情况，随机选取受益对象进行满意度调查。根据收集的数据、资料进行核对、比较、计算、分析，对该项目进行评分。</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4.撰写绩效评价报告</w:t>
      </w:r>
    </w:p>
    <w:p>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3"/>
        <w:spacing w:line="580" w:lineRule="exact"/>
        <w:rPr>
          <w:rFonts w:eastAsia="黑体"/>
        </w:rPr>
      </w:pPr>
      <w:bookmarkStart w:id="89" w:name="_Toc72846135"/>
      <w:bookmarkStart w:id="90" w:name="_Toc85203155"/>
      <w:bookmarkStart w:id="91" w:name="_Toc41137188"/>
      <w:bookmarkStart w:id="92" w:name="_Toc85203234"/>
      <w:bookmarkStart w:id="93" w:name="_Toc30072"/>
      <w:bookmarkStart w:id="94" w:name="_Toc85202860"/>
      <w:bookmarkStart w:id="95" w:name="_Toc14152"/>
      <w:bookmarkStart w:id="96" w:name="_Toc38447890"/>
      <w:bookmarkStart w:id="97" w:name="_Toc38452634"/>
      <w:bookmarkStart w:id="98" w:name="_Toc85202950"/>
      <w:r>
        <w:rPr>
          <w:rFonts w:eastAsia="黑体"/>
        </w:rPr>
        <w:t>三、综合评价情况及评价结论</w:t>
      </w:r>
      <w:bookmarkEnd w:id="89"/>
      <w:bookmarkEnd w:id="90"/>
      <w:bookmarkEnd w:id="91"/>
      <w:bookmarkEnd w:id="92"/>
      <w:bookmarkEnd w:id="93"/>
      <w:bookmarkEnd w:id="94"/>
      <w:bookmarkEnd w:id="95"/>
      <w:bookmarkEnd w:id="96"/>
      <w:bookmarkEnd w:id="97"/>
      <w:bookmarkEnd w:id="98"/>
    </w:p>
    <w:p>
      <w:pPr>
        <w:spacing w:after="156" w:afterLines="50" w:line="580" w:lineRule="exact"/>
        <w:ind w:firstLine="640" w:firstLineChars="200"/>
        <w:rPr>
          <w:rFonts w:ascii="仿宋_GB2312" w:eastAsia="仿宋_GB2312"/>
          <w:sz w:val="32"/>
          <w:szCs w:val="32"/>
        </w:rPr>
      </w:pPr>
      <w:r>
        <w:rPr>
          <w:rFonts w:hint="eastAsia" w:ascii="仿宋_GB2312" w:eastAsia="仿宋_GB2312"/>
          <w:sz w:val="32"/>
          <w:szCs w:val="32"/>
        </w:rPr>
        <w:t>经综合评价，该项目绩效评价综合得分</w:t>
      </w:r>
      <w:r>
        <w:rPr>
          <w:rFonts w:ascii="仿宋_GB2312" w:eastAsia="仿宋_GB2312"/>
          <w:sz w:val="32"/>
          <w:szCs w:val="32"/>
        </w:rPr>
        <w:t>84</w:t>
      </w:r>
      <w:r>
        <w:rPr>
          <w:rFonts w:hint="eastAsia" w:ascii="仿宋_GB2312" w:eastAsia="仿宋_GB2312"/>
          <w:sz w:val="32"/>
          <w:szCs w:val="32"/>
        </w:rPr>
        <w:t>分，评价等级为“良”。各项得分具体情况如下：</w:t>
      </w:r>
    </w:p>
    <w:tbl>
      <w:tblPr>
        <w:tblStyle w:val="19"/>
        <w:tblW w:w="4997" w:type="pct"/>
        <w:jc w:val="center"/>
        <w:tblLayout w:type="autofit"/>
        <w:tblCellMar>
          <w:top w:w="0" w:type="dxa"/>
          <w:left w:w="108" w:type="dxa"/>
          <w:bottom w:w="0" w:type="dxa"/>
          <w:right w:w="108" w:type="dxa"/>
        </w:tblCellMar>
      </w:tblPr>
      <w:tblGrid>
        <w:gridCol w:w="1431"/>
        <w:gridCol w:w="2898"/>
        <w:gridCol w:w="1893"/>
        <w:gridCol w:w="1502"/>
        <w:gridCol w:w="1557"/>
      </w:tblGrid>
      <w:tr>
        <w:tblPrEx>
          <w:tblCellMar>
            <w:top w:w="0" w:type="dxa"/>
            <w:left w:w="108" w:type="dxa"/>
            <w:bottom w:w="0" w:type="dxa"/>
            <w:right w:w="108" w:type="dxa"/>
          </w:tblCellMar>
        </w:tblPrEx>
        <w:trPr>
          <w:trHeight w:val="369" w:hRule="exact"/>
          <w:jc w:val="center"/>
        </w:trPr>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三级指标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r>
      <w:tr>
        <w:tblPrEx>
          <w:tblCellMar>
            <w:top w:w="0" w:type="dxa"/>
            <w:left w:w="108" w:type="dxa"/>
            <w:bottom w:w="0" w:type="dxa"/>
            <w:right w:w="108" w:type="dxa"/>
          </w:tblCellMar>
        </w:tblPrEx>
        <w:trPr>
          <w:trHeight w:val="369"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r>
              <w:rPr>
                <w:rFonts w:ascii="宋体" w:hAnsi="宋体" w:cs="宋体"/>
                <w:color w:val="000000"/>
                <w:kern w:val="0"/>
                <w:szCs w:val="21"/>
                <w:lang w:bidi="ar"/>
              </w:rPr>
              <w:t>6</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立项依据充分性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3</w:t>
            </w:r>
          </w:p>
          <w:p>
            <w:pPr>
              <w:widowControl/>
              <w:jc w:val="center"/>
              <w:textAlignment w:val="center"/>
              <w:rPr>
                <w:rFonts w:ascii="宋体" w:hAnsi="宋体" w:cs="宋体"/>
                <w:color w:val="000000"/>
                <w:szCs w:val="21"/>
                <w:lang w:bidi="ar"/>
              </w:rPr>
            </w:pPr>
            <w:r>
              <w:rPr>
                <w:rFonts w:hint="eastAsia" w:ascii="宋体" w:hAnsi="宋体" w:cs="宋体"/>
                <w:color w:val="000000"/>
                <w:szCs w:val="21"/>
                <w:lang w:bidi="ar"/>
              </w:rPr>
              <w:t>3</w:t>
            </w:r>
          </w:p>
          <w:p>
            <w:pPr>
              <w:widowControl/>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立项程序规范性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绩效目标合理性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绩效指标明确性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r>
              <w:rPr>
                <w:rFonts w:ascii="宋体" w:hAnsi="宋体" w:cs="宋体"/>
                <w:color w:val="000000"/>
                <w:kern w:val="0"/>
                <w:szCs w:val="21"/>
                <w:lang w:bidi="ar"/>
              </w:rPr>
              <w:t>4</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预算编制科学性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w:t>
            </w:r>
          </w:p>
        </w:tc>
      </w:tr>
      <w:tr>
        <w:tblPrEx>
          <w:tblCellMar>
            <w:top w:w="0" w:type="dxa"/>
            <w:left w:w="108" w:type="dxa"/>
            <w:bottom w:w="0" w:type="dxa"/>
            <w:right w:w="108" w:type="dxa"/>
          </w:tblCellMar>
        </w:tblPrEx>
        <w:trPr>
          <w:trHeight w:val="369"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ascii="宋体" w:hAnsi="宋体" w:cs="宋体"/>
                <w:color w:val="000000"/>
                <w:kern w:val="0"/>
                <w:szCs w:val="21"/>
                <w:lang w:bidi="ar"/>
              </w:rPr>
              <w:t>2</w:t>
            </w:r>
            <w:r>
              <w:rPr>
                <w:rFonts w:hint="eastAsia" w:ascii="宋体" w:hAnsi="宋体" w:cs="宋体"/>
                <w:color w:val="000000"/>
                <w:kern w:val="0"/>
                <w:szCs w:val="21"/>
                <w:lang w:bidi="ar"/>
              </w:rPr>
              <w:t>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r>
              <w:rPr>
                <w:rFonts w:ascii="宋体" w:hAnsi="宋体" w:cs="宋体"/>
                <w:color w:val="000000"/>
                <w:kern w:val="0"/>
                <w:szCs w:val="21"/>
                <w:lang w:bidi="ar"/>
              </w:rPr>
              <w:t>13</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资金到位率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4 </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预算执行率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资金使用合规性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highlight w:val="yellow"/>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r>
              <w:rPr>
                <w:rFonts w:ascii="宋体" w:hAnsi="宋体" w:cs="宋体"/>
                <w:color w:val="000000"/>
                <w:kern w:val="0"/>
                <w:szCs w:val="21"/>
                <w:lang w:bidi="ar"/>
              </w:rPr>
              <w:t>9</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管理制度健全性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highlight w:val="yellow"/>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制度执行有效性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w:t>
            </w:r>
          </w:p>
        </w:tc>
      </w:tr>
      <w:tr>
        <w:tblPrEx>
          <w:tblCellMar>
            <w:top w:w="0" w:type="dxa"/>
            <w:left w:w="108" w:type="dxa"/>
            <w:bottom w:w="0" w:type="dxa"/>
            <w:right w:w="108" w:type="dxa"/>
          </w:tblCellMar>
        </w:tblPrEx>
        <w:trPr>
          <w:trHeight w:val="369"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32</w:t>
            </w:r>
            <w:r>
              <w:rPr>
                <w:rFonts w:hint="eastAsia" w:ascii="宋体" w:hAnsi="宋体" w:cs="宋体"/>
                <w:color w:val="000000"/>
                <w:kern w:val="0"/>
                <w:szCs w:val="21"/>
                <w:lang w:bidi="ar"/>
              </w:rPr>
              <w:t>分）</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实际完成率 </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质量达标率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szCs w:val="21"/>
              </w:rPr>
              <w:t>7</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完成及时性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szCs w:val="21"/>
              </w:rPr>
              <w:t>4</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成本节约率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r>
      <w:tr>
        <w:tblPrEx>
          <w:tblCellMar>
            <w:top w:w="0" w:type="dxa"/>
            <w:left w:w="108" w:type="dxa"/>
            <w:bottom w:w="0" w:type="dxa"/>
            <w:right w:w="108" w:type="dxa"/>
          </w:tblCellMar>
        </w:tblPrEx>
        <w:trPr>
          <w:trHeight w:val="369"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ascii="宋体" w:hAnsi="宋体" w:cs="宋体"/>
                <w:color w:val="000000"/>
                <w:kern w:val="0"/>
                <w:szCs w:val="21"/>
                <w:lang w:bidi="ar"/>
              </w:rPr>
              <w:t>8</w:t>
            </w:r>
            <w:r>
              <w:rPr>
                <w:rFonts w:hint="eastAsia" w:ascii="宋体" w:hAnsi="宋体" w:cs="宋体"/>
                <w:color w:val="000000"/>
                <w:kern w:val="0"/>
                <w:szCs w:val="21"/>
                <w:lang w:bidi="ar"/>
              </w:rPr>
              <w:t>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                 （</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社会效益</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可持续影响</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r>
      <w:tr>
        <w:tblPrEx>
          <w:tblCellMar>
            <w:top w:w="0" w:type="dxa"/>
            <w:left w:w="108" w:type="dxa"/>
            <w:bottom w:w="0" w:type="dxa"/>
            <w:right w:w="108" w:type="dxa"/>
          </w:tblCellMar>
        </w:tblPrEx>
        <w:trPr>
          <w:trHeight w:val="369"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r>
              <w:rPr>
                <w:rFonts w:ascii="宋体" w:hAnsi="宋体" w:cs="宋体"/>
                <w:color w:val="000000"/>
                <w:kern w:val="0"/>
                <w:szCs w:val="21"/>
                <w:lang w:bidi="ar"/>
              </w:rPr>
              <w:t>10</w:t>
            </w:r>
            <w:r>
              <w:rPr>
                <w:rFonts w:hint="eastAsia" w:ascii="宋体" w:hAnsi="宋体" w:cs="宋体"/>
                <w:color w:val="000000"/>
                <w:kern w:val="0"/>
                <w:szCs w:val="21"/>
                <w:lang w:bidi="ar"/>
              </w:rPr>
              <w:t>分）</w:t>
            </w:r>
          </w:p>
        </w:tc>
        <w:tc>
          <w:tcPr>
            <w:tcW w:w="10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受益对象满意度</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r>
      <w:tr>
        <w:tblPrEx>
          <w:tblCellMar>
            <w:top w:w="0" w:type="dxa"/>
            <w:left w:w="108" w:type="dxa"/>
            <w:bottom w:w="0" w:type="dxa"/>
            <w:right w:w="108" w:type="dxa"/>
          </w:tblCellMar>
        </w:tblPrEx>
        <w:trPr>
          <w:trHeight w:val="369" w:hRule="exact"/>
          <w:jc w:val="center"/>
        </w:trPr>
        <w:tc>
          <w:tcPr>
            <w:tcW w:w="33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Cs w:val="21"/>
                <w:highlight w:val="yellow"/>
              </w:rPr>
            </w:pPr>
            <w:r>
              <w:rPr>
                <w:rFonts w:ascii="宋体" w:hAnsi="宋体" w:cs="宋体"/>
                <w:color w:val="000000"/>
                <w:szCs w:val="21"/>
              </w:rPr>
              <w:t>84</w:t>
            </w:r>
          </w:p>
        </w:tc>
      </w:tr>
    </w:tbl>
    <w:p>
      <w:pPr>
        <w:spacing w:line="580" w:lineRule="exact"/>
        <w:ind w:firstLine="640" w:firstLineChars="200"/>
        <w:rPr>
          <w:rFonts w:eastAsia="仿宋_GB2312"/>
          <w:sz w:val="32"/>
          <w:szCs w:val="32"/>
        </w:rPr>
      </w:pPr>
      <w:r>
        <w:rPr>
          <w:rFonts w:eastAsia="仿宋_GB2312"/>
          <w:sz w:val="32"/>
          <w:szCs w:val="32"/>
        </w:rPr>
        <w:t>结合项目决策、过程、产出、效益及绩效评价指标体系等内容，对</w:t>
      </w:r>
      <w:r>
        <w:rPr>
          <w:rFonts w:hint="eastAsia" w:eastAsia="仿宋_GB2312"/>
          <w:sz w:val="32"/>
          <w:szCs w:val="32"/>
        </w:rPr>
        <w:t>该项目</w:t>
      </w:r>
      <w:r>
        <w:rPr>
          <w:rFonts w:eastAsia="仿宋_GB2312"/>
          <w:sz w:val="32"/>
          <w:szCs w:val="32"/>
        </w:rPr>
        <w:t>作出如下评价：</w:t>
      </w:r>
    </w:p>
    <w:p>
      <w:pPr>
        <w:spacing w:line="580" w:lineRule="exact"/>
        <w:ind w:firstLine="640" w:firstLineChars="200"/>
        <w:rPr>
          <w:rFonts w:eastAsia="仿宋_GB2312"/>
          <w:sz w:val="32"/>
          <w:szCs w:val="32"/>
          <w:highlight w:val="yellow"/>
        </w:rPr>
      </w:pPr>
      <w:r>
        <w:rPr>
          <w:rFonts w:hint="eastAsia" w:eastAsia="仿宋_GB2312"/>
          <w:sz w:val="32"/>
          <w:szCs w:val="32"/>
        </w:rPr>
        <w:t>从总体情况看，教体局积极组织项目实施，将项目作为重要的教育民生工程来抓。学校按九年一贯部分寄宿制学校规划，依据《河北省中小学基本办学标准》和国家优质学校评估标准设计，配备图书馆、报告厅、实验室、美术教室、书法教室、音乐教室、舞蹈教室、微机教室等现代化设施。徐水区日新学校的建设有效缓解城区小学、初中学位短缺问题，满足人民群众对义务教育阶段优质教育的需求，提升了城区教育公共服务水平。从项目实施来看，该项目立项程序较规范，过程管理较合规，委托招标代理公司开展工程招标工作。确定中标单位后，签订合同组织施工。2</w:t>
      </w:r>
      <w:r>
        <w:rPr>
          <w:rFonts w:eastAsia="仿宋_GB2312"/>
          <w:sz w:val="32"/>
          <w:szCs w:val="32"/>
        </w:rPr>
        <w:t>021</w:t>
      </w:r>
      <w:r>
        <w:rPr>
          <w:rFonts w:hint="eastAsia" w:eastAsia="仿宋_GB2312"/>
          <w:sz w:val="32"/>
          <w:szCs w:val="32"/>
        </w:rPr>
        <w:t>年8月，该项目主体工程已经交付并投入使用。通过现场发放调查问卷，该项目社会公众或服务对象满意度较高。</w:t>
      </w:r>
    </w:p>
    <w:p>
      <w:pPr>
        <w:spacing w:line="580" w:lineRule="exact"/>
        <w:ind w:firstLine="640" w:firstLineChars="200"/>
        <w:rPr>
          <w:rFonts w:eastAsia="仿宋_GB2312"/>
          <w:sz w:val="32"/>
          <w:szCs w:val="32"/>
        </w:rPr>
      </w:pPr>
      <w:r>
        <w:rPr>
          <w:rFonts w:hint="eastAsia" w:eastAsia="仿宋_GB2312"/>
          <w:sz w:val="32"/>
          <w:szCs w:val="32"/>
        </w:rPr>
        <w:t>通过本次绩效评价工作，我们也发现该项目在决策、过程等方面还存在一些不足之处。如预算管理工作还有待加强，项目管理工作还有待提升。</w:t>
      </w:r>
    </w:p>
    <w:p>
      <w:pPr>
        <w:pStyle w:val="3"/>
        <w:spacing w:line="580" w:lineRule="exact"/>
        <w:rPr>
          <w:rFonts w:eastAsia="黑体"/>
        </w:rPr>
      </w:pPr>
      <w:bookmarkStart w:id="99" w:name="_Toc85202861"/>
      <w:bookmarkStart w:id="100" w:name="_Toc85203156"/>
      <w:bookmarkStart w:id="101" w:name="_Toc25520"/>
      <w:bookmarkStart w:id="102" w:name="_Toc38452635"/>
      <w:bookmarkStart w:id="103" w:name="_Toc3561"/>
      <w:bookmarkStart w:id="104" w:name="_Toc41137189"/>
      <w:bookmarkStart w:id="105" w:name="_Toc72846136"/>
      <w:bookmarkStart w:id="106" w:name="_Toc85202951"/>
      <w:bookmarkStart w:id="107" w:name="_Toc38447891"/>
      <w:bookmarkStart w:id="108" w:name="_Toc85203235"/>
      <w:r>
        <w:rPr>
          <w:rFonts w:eastAsia="黑体"/>
        </w:rPr>
        <w:t>四、绩效评价指标分析</w:t>
      </w:r>
      <w:bookmarkEnd w:id="99"/>
      <w:bookmarkEnd w:id="100"/>
      <w:bookmarkEnd w:id="101"/>
      <w:bookmarkEnd w:id="102"/>
      <w:bookmarkEnd w:id="103"/>
      <w:bookmarkEnd w:id="104"/>
      <w:bookmarkEnd w:id="105"/>
      <w:bookmarkEnd w:id="106"/>
      <w:bookmarkEnd w:id="107"/>
      <w:bookmarkEnd w:id="108"/>
    </w:p>
    <w:p>
      <w:pPr>
        <w:spacing w:line="580" w:lineRule="exact"/>
        <w:ind w:firstLine="640" w:firstLineChars="200"/>
        <w:rPr>
          <w:rFonts w:ascii="仿宋_GB2312" w:eastAsia="仿宋_GB2312"/>
          <w:sz w:val="32"/>
          <w:szCs w:val="32"/>
        </w:rPr>
      </w:pPr>
      <w:r>
        <w:rPr>
          <w:rFonts w:hint="eastAsia" w:ascii="仿宋_GB2312" w:eastAsia="仿宋_GB2312"/>
          <w:sz w:val="32"/>
          <w:szCs w:val="32"/>
        </w:rPr>
        <w:t>通过对教体局提供的项目资料进行检查和现场实地查看，该项目综合得分</w:t>
      </w:r>
      <w:r>
        <w:rPr>
          <w:rFonts w:ascii="仿宋_GB2312" w:eastAsia="仿宋_GB2312"/>
          <w:sz w:val="32"/>
          <w:szCs w:val="32"/>
        </w:rPr>
        <w:t>84</w:t>
      </w:r>
      <w:r>
        <w:rPr>
          <w:rFonts w:hint="eastAsia" w:ascii="仿宋_GB2312" w:eastAsia="仿宋_GB2312"/>
          <w:sz w:val="32"/>
          <w:szCs w:val="32"/>
        </w:rPr>
        <w:t>分，评价等级为“良”。具体得分如下：</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2001"/>
        <w:gridCol w:w="2001"/>
        <w:gridCol w:w="1396"/>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27"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1078"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078"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752"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c>
          <w:tcPr>
            <w:tcW w:w="965" w:type="pct"/>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18</w:t>
            </w:r>
            <w:r>
              <w:rPr>
                <w:rFonts w:hint="eastAsia" w:ascii="宋体" w:hAnsi="宋体" w:cs="宋体"/>
                <w:color w:val="000000"/>
                <w:kern w:val="0"/>
                <w:szCs w:val="21"/>
                <w:lang w:bidi="ar"/>
              </w:rPr>
              <w:t>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50</w:t>
            </w:r>
            <w:r>
              <w:rPr>
                <w:rFonts w:hint="eastAsia" w:ascii="宋体" w:hAnsi="宋体" w:cs="宋体"/>
                <w:color w:val="000000"/>
                <w:kern w:val="0"/>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决策部分小计</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14</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77.78</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22</w:t>
            </w:r>
            <w:r>
              <w:rPr>
                <w:rFonts w:hint="eastAsia" w:ascii="宋体" w:hAnsi="宋体" w:cs="宋体"/>
                <w:color w:val="000000"/>
                <w:kern w:val="0"/>
                <w:szCs w:val="21"/>
                <w:lang w:bidi="ar"/>
              </w:rPr>
              <w:t>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13</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13</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7</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过程部分小计</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22</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20</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32</w:t>
            </w:r>
            <w:r>
              <w:rPr>
                <w:rFonts w:hint="eastAsia" w:ascii="宋体" w:hAnsi="宋体" w:cs="宋体"/>
                <w:color w:val="000000"/>
                <w:kern w:val="0"/>
                <w:szCs w:val="21"/>
                <w:lang w:bidi="ar"/>
              </w:rPr>
              <w:t>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6</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7</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87.50</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50.00</w:t>
            </w:r>
            <w:r>
              <w:rPr>
                <w:rFonts w:hint="eastAsia" w:ascii="宋体" w:hAnsi="宋体" w:cs="宋体"/>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产出部分小计</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32</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25</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78.13%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27" w:type="pct"/>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ascii="宋体" w:hAnsi="宋体" w:cs="宋体"/>
                <w:color w:val="000000"/>
                <w:kern w:val="0"/>
                <w:szCs w:val="21"/>
                <w:lang w:bidi="ar"/>
              </w:rPr>
              <w:t>28</w:t>
            </w:r>
            <w:r>
              <w:rPr>
                <w:rFonts w:hint="eastAsia" w:ascii="宋体" w:hAnsi="宋体" w:cs="宋体"/>
                <w:color w:val="000000"/>
                <w:kern w:val="0"/>
                <w:szCs w:val="21"/>
                <w:lang w:bidi="ar"/>
              </w:rPr>
              <w:t>分）</w:t>
            </w: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15</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pPr>
              <w:jc w:val="center"/>
              <w:rPr>
                <w:rFonts w:ascii="宋体" w:hAnsi="宋体" w:cs="宋体"/>
                <w:color w:val="000000"/>
                <w:szCs w:val="21"/>
              </w:rPr>
            </w:pPr>
          </w:p>
        </w:tc>
        <w:tc>
          <w:tcPr>
            <w:tcW w:w="1078" w:type="pc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10</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效益部分小计</w:t>
            </w:r>
          </w:p>
        </w:tc>
        <w:tc>
          <w:tcPr>
            <w:tcW w:w="1078"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28</w:t>
            </w:r>
          </w:p>
        </w:tc>
        <w:tc>
          <w:tcPr>
            <w:tcW w:w="752" w:type="pct"/>
            <w:shd w:val="clear" w:color="auto" w:fill="auto"/>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25</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078" w:type="pct"/>
            <w:shd w:val="clear" w:color="auto" w:fill="auto"/>
            <w:noWrap/>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752"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84</w:t>
            </w:r>
          </w:p>
        </w:tc>
        <w:tc>
          <w:tcPr>
            <w:tcW w:w="965" w:type="pct"/>
            <w:shd w:val="clear" w:color="auto" w:fill="auto"/>
            <w:noWrap/>
            <w:vAlign w:val="center"/>
          </w:tcPr>
          <w:p>
            <w:pPr>
              <w:widowControl/>
              <w:jc w:val="center"/>
              <w:textAlignment w:val="center"/>
              <w:rPr>
                <w:rFonts w:ascii="宋体" w:hAnsi="宋体" w:cs="宋体"/>
                <w:color w:val="000000"/>
                <w:szCs w:val="21"/>
              </w:rPr>
            </w:pPr>
            <w:r>
              <w:rPr>
                <w:rFonts w:ascii="宋体" w:hAnsi="宋体" w:cs="宋体"/>
                <w:color w:val="000000"/>
                <w:kern w:val="0"/>
                <w:szCs w:val="21"/>
                <w:lang w:bidi="ar"/>
              </w:rPr>
              <w:t>84.00%</w:t>
            </w:r>
          </w:p>
        </w:tc>
      </w:tr>
    </w:tbl>
    <w:p>
      <w:pPr>
        <w:spacing w:line="580" w:lineRule="exact"/>
        <w:ind w:firstLine="643" w:firstLineChars="200"/>
        <w:rPr>
          <w:sz w:val="32"/>
          <w:szCs w:val="32"/>
        </w:rPr>
      </w:pPr>
      <w:bookmarkStart w:id="109" w:name="_Toc85202952"/>
      <w:bookmarkStart w:id="110" w:name="_Toc85203157"/>
      <w:bookmarkStart w:id="111" w:name="_Toc85203236"/>
      <w:bookmarkStart w:id="112" w:name="_Toc72846137"/>
      <w:bookmarkStart w:id="113" w:name="_Toc85202862"/>
      <w:r>
        <w:rPr>
          <w:rStyle w:val="31"/>
          <w:rFonts w:hint="eastAsia" w:ascii="楷体_GB2312" w:eastAsia="楷体_GB2312"/>
        </w:rPr>
        <w:t>（一）决策。</w:t>
      </w:r>
      <w:bookmarkEnd w:id="109"/>
      <w:bookmarkEnd w:id="110"/>
      <w:bookmarkEnd w:id="111"/>
      <w:bookmarkEnd w:id="112"/>
      <w:bookmarkEnd w:id="113"/>
      <w:r>
        <w:rPr>
          <w:rFonts w:hint="eastAsia" w:ascii="仿宋_GB2312" w:hAnsi="仿宋_GB2312" w:eastAsia="仿宋_GB2312" w:cs="仿宋_GB2312"/>
          <w:sz w:val="32"/>
          <w:szCs w:val="32"/>
          <w:u w:color="000000"/>
        </w:rPr>
        <w:t>决策</w:t>
      </w:r>
      <w:r>
        <w:rPr>
          <w:rFonts w:hint="eastAsia" w:ascii="仿宋_GB2312" w:hAnsi="仿宋_GB2312" w:eastAsia="仿宋_GB2312" w:cs="仿宋_GB2312"/>
          <w:sz w:val="32"/>
          <w:szCs w:val="32"/>
        </w:rPr>
        <w:t>绩效指标满分</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分，得分</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分，得分率为</w:t>
      </w:r>
      <w:r>
        <w:rPr>
          <w:rFonts w:ascii="仿宋_GB2312" w:hAnsi="仿宋_GB2312" w:eastAsia="仿宋_GB2312" w:cs="仿宋_GB2312"/>
          <w:sz w:val="32"/>
          <w:szCs w:val="32"/>
        </w:rPr>
        <w:t>77.78%</w:t>
      </w:r>
      <w:r>
        <w:rPr>
          <w:rFonts w:hint="eastAsia" w:ascii="仿宋_GB2312" w:hAnsi="仿宋_GB2312" w:eastAsia="仿宋_GB2312" w:cs="仿宋_GB2312"/>
          <w:sz w:val="32"/>
          <w:szCs w:val="32"/>
        </w:rPr>
        <w:t>。主要扣分原因为部分</w:t>
      </w:r>
      <w:r>
        <w:rPr>
          <w:rFonts w:hint="eastAsia" w:eastAsia="仿宋_GB2312"/>
          <w:sz w:val="32"/>
          <w:szCs w:val="32"/>
        </w:rPr>
        <w:t>绩效指标设定不科学，</w:t>
      </w:r>
      <w:r>
        <w:rPr>
          <w:rFonts w:hint="eastAsia" w:ascii="仿宋_GB2312" w:hAnsi="仿宋_GB2312" w:eastAsia="仿宋_GB2312" w:cs="仿宋_GB2312"/>
          <w:sz w:val="32"/>
          <w:szCs w:val="32"/>
          <w:u w:color="000000"/>
        </w:rPr>
        <w:t>部分年度预算资金安排不合理</w:t>
      </w:r>
      <w:r>
        <w:rPr>
          <w:rFonts w:hint="eastAsia" w:ascii="仿宋_GB2312" w:hAnsi="仿宋_GB2312" w:eastAsia="仿宋_GB2312" w:cs="仿宋_GB2312"/>
          <w:sz w:val="32"/>
          <w:szCs w:val="32"/>
        </w:rPr>
        <w:t>。</w:t>
      </w:r>
    </w:p>
    <w:p>
      <w:pPr>
        <w:spacing w:line="580" w:lineRule="exact"/>
        <w:ind w:firstLine="640" w:firstLineChars="200"/>
        <w:rPr>
          <w:rFonts w:ascii="仿宋_GB2312" w:hAnsi="仿宋_GB2312" w:cs="仿宋_GB2312"/>
          <w:sz w:val="32"/>
          <w:szCs w:val="32"/>
        </w:rPr>
      </w:pPr>
      <w:r>
        <w:rPr>
          <w:rFonts w:hint="eastAsia" w:ascii="仿宋_GB2312" w:hAnsi="仿宋_GB2312" w:eastAsia="仿宋_GB2312" w:cs="仿宋_GB2312"/>
          <w:sz w:val="32"/>
          <w:szCs w:val="32"/>
        </w:rPr>
        <w:t>1.项目立项</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2</w:t>
      </w:r>
      <w:r>
        <w:rPr>
          <w:rFonts w:ascii="仿宋_GB2312" w:hAnsi="仿宋_GB2312" w:eastAsia="仿宋_GB2312" w:cs="仿宋_GB2312"/>
          <w:sz w:val="32"/>
          <w:szCs w:val="32"/>
          <w:u w:color="000000"/>
        </w:rPr>
        <w:t>018</w:t>
      </w:r>
      <w:r>
        <w:rPr>
          <w:rFonts w:hint="eastAsia" w:ascii="仿宋_GB2312" w:hAnsi="仿宋_GB2312" w:eastAsia="仿宋_GB2312" w:cs="仿宋_GB2312"/>
          <w:sz w:val="32"/>
          <w:szCs w:val="32"/>
          <w:u w:color="000000"/>
        </w:rPr>
        <w:t>年6月，保定市徐水区发展和改革局《关于徐水区日新学校建设项目可行性研究报告的批复》</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徐水发改</w:t>
      </w:r>
      <w:r>
        <w:rPr>
          <w:rFonts w:ascii="仿宋_GB2312" w:hAnsi="仿宋_GB2312" w:eastAsia="仿宋_GB2312" w:cs="仿宋_GB2312"/>
          <w:sz w:val="32"/>
          <w:szCs w:val="32"/>
          <w:u w:color="000000"/>
        </w:rPr>
        <w:t>〔2018〕41号）</w:t>
      </w:r>
      <w:r>
        <w:rPr>
          <w:rFonts w:hint="eastAsia" w:ascii="仿宋_GB2312" w:hAnsi="仿宋_GB2312" w:eastAsia="仿宋_GB2312" w:cs="仿宋_GB2312"/>
          <w:sz w:val="32"/>
          <w:szCs w:val="32"/>
          <w:u w:color="000000"/>
        </w:rPr>
        <w:t>，同意教体局关于徐水区日新学校建设项目的可行性研究报告。2</w:t>
      </w:r>
      <w:r>
        <w:rPr>
          <w:rFonts w:ascii="仿宋_GB2312" w:hAnsi="仿宋_GB2312" w:eastAsia="仿宋_GB2312" w:cs="仿宋_GB2312"/>
          <w:sz w:val="32"/>
          <w:szCs w:val="32"/>
          <w:u w:color="000000"/>
        </w:rPr>
        <w:t>018</w:t>
      </w:r>
      <w:r>
        <w:rPr>
          <w:rFonts w:hint="eastAsia" w:ascii="仿宋_GB2312" w:hAnsi="仿宋_GB2312" w:eastAsia="仿宋_GB2312" w:cs="仿宋_GB2312"/>
          <w:sz w:val="32"/>
          <w:szCs w:val="32"/>
          <w:u w:color="000000"/>
        </w:rPr>
        <w:t>年7月，保定市生态环境局徐水分局对项目环评报告进行批复，同意教体局徐水区日新学校建设项目的环境管理的依据。在项目建设前期手续方面，教体局取得了建设用地规划许可证等项目前期手续。该项目立项依据较充分，立项程序较规范。</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ascii="仿宋_GB2312" w:hAnsi="仿宋_GB2312" w:eastAsia="仿宋_GB2312" w:cs="仿宋_GB2312"/>
          <w:sz w:val="32"/>
          <w:szCs w:val="32"/>
          <w:u w:color="000000"/>
        </w:rPr>
        <w:t>6</w:t>
      </w:r>
      <w:r>
        <w:rPr>
          <w:rFonts w:hint="eastAsia" w:ascii="仿宋_GB2312" w:hAnsi="仿宋_GB2312" w:eastAsia="仿宋_GB2312" w:cs="仿宋_GB2312"/>
          <w:sz w:val="32"/>
          <w:szCs w:val="32"/>
          <w:u w:color="000000"/>
        </w:rPr>
        <w:t>分，得分</w:t>
      </w:r>
      <w:r>
        <w:rPr>
          <w:rFonts w:ascii="仿宋_GB2312" w:hAnsi="仿宋_GB2312" w:eastAsia="仿宋_GB2312" w:cs="仿宋_GB2312"/>
          <w:sz w:val="32"/>
          <w:szCs w:val="32"/>
          <w:u w:color="000000"/>
        </w:rPr>
        <w:t>6</w:t>
      </w:r>
      <w:r>
        <w:rPr>
          <w:rFonts w:hint="eastAsia" w:ascii="仿宋_GB2312" w:hAnsi="仿宋_GB2312" w:eastAsia="仿宋_GB2312" w:cs="仿宋_GB2312"/>
          <w:sz w:val="32"/>
          <w:szCs w:val="32"/>
          <w:u w:color="000000"/>
        </w:rPr>
        <w:t>分，得分率</w:t>
      </w:r>
      <w:r>
        <w:rPr>
          <w:rFonts w:ascii="仿宋_GB2312" w:hAnsi="仿宋_GB2312" w:eastAsia="仿宋_GB2312" w:cs="仿宋_GB2312"/>
          <w:sz w:val="32"/>
          <w:szCs w:val="32"/>
          <w:u w:color="000000"/>
        </w:rPr>
        <w:t>100</w:t>
      </w:r>
      <w:r>
        <w:rPr>
          <w:rFonts w:hint="eastAsia" w:ascii="仿宋_GB2312" w:hAnsi="仿宋_GB2312" w:eastAsia="仿宋_GB2312" w:cs="仿宋_GB2312"/>
          <w:sz w:val="32"/>
          <w:szCs w:val="32"/>
          <w:u w:color="000000"/>
        </w:rPr>
        <w:t>%。</w:t>
      </w:r>
    </w:p>
    <w:p>
      <w:pPr>
        <w:spacing w:line="580" w:lineRule="exact"/>
        <w:ind w:firstLine="640" w:firstLineChars="200"/>
        <w:rPr>
          <w:rFonts w:ascii="仿宋_GB2312" w:hAnsi="仿宋_GB2312" w:cs="仿宋_GB2312"/>
          <w:sz w:val="32"/>
          <w:szCs w:val="32"/>
        </w:rPr>
      </w:pPr>
      <w:r>
        <w:rPr>
          <w:rFonts w:hint="eastAsia" w:ascii="仿宋_GB2312" w:hAnsi="仿宋_GB2312" w:cs="仿宋_GB2312"/>
          <w:sz w:val="32"/>
          <w:szCs w:val="32"/>
        </w:rPr>
        <w:t>2.</w:t>
      </w:r>
      <w:r>
        <w:rPr>
          <w:rFonts w:hint="eastAsia" w:ascii="仿宋_GB2312" w:hAnsi="仿宋_GB2312" w:eastAsia="仿宋_GB2312" w:cs="仿宋_GB2312"/>
          <w:sz w:val="32"/>
          <w:szCs w:val="32"/>
        </w:rPr>
        <w:t>绩效目标</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通过查看项目的预算项目绩效目标表，该项目制定绩效目标和绩效指标。从绩效目标来看，该项目的绩效目标为缓解城区班容量过大的弊端，促进徐水区义务教育协调发展。绩效目标的设定与工作内容相关。从绩效指标来看，该项目设定了产出指标、效益指标和满意度三个一级指标。同时，多维度地设置了二级指标和三级指标。但存在部分指标与上级指标不匹配，部分指标的设定与项目实施不相符。</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ascii="仿宋_GB2312" w:hAnsi="仿宋_GB2312" w:eastAsia="仿宋_GB2312" w:cs="仿宋_GB2312"/>
          <w:sz w:val="32"/>
          <w:szCs w:val="32"/>
          <w:u w:color="000000"/>
        </w:rPr>
        <w:t>8</w:t>
      </w:r>
      <w:r>
        <w:rPr>
          <w:rFonts w:hint="eastAsia" w:ascii="仿宋_GB2312" w:hAnsi="仿宋_GB2312" w:eastAsia="仿宋_GB2312" w:cs="仿宋_GB2312"/>
          <w:sz w:val="32"/>
          <w:szCs w:val="32"/>
          <w:u w:color="000000"/>
        </w:rPr>
        <w:t>分，得分</w:t>
      </w:r>
      <w:r>
        <w:rPr>
          <w:rFonts w:ascii="仿宋_GB2312" w:hAnsi="仿宋_GB2312" w:eastAsia="仿宋_GB2312" w:cs="仿宋_GB2312"/>
          <w:sz w:val="32"/>
          <w:szCs w:val="32"/>
          <w:u w:color="000000"/>
        </w:rPr>
        <w:t>6</w:t>
      </w:r>
      <w:r>
        <w:rPr>
          <w:rFonts w:hint="eastAsia" w:ascii="仿宋_GB2312" w:hAnsi="仿宋_GB2312" w:eastAsia="仿宋_GB2312" w:cs="仿宋_GB2312"/>
          <w:sz w:val="32"/>
          <w:szCs w:val="32"/>
          <w:u w:color="000000"/>
        </w:rPr>
        <w:t>分，得分率</w:t>
      </w:r>
      <w:r>
        <w:rPr>
          <w:rFonts w:ascii="仿宋_GB2312" w:hAnsi="仿宋_GB2312" w:eastAsia="仿宋_GB2312" w:cs="仿宋_GB2312"/>
          <w:sz w:val="32"/>
          <w:szCs w:val="32"/>
          <w:u w:color="000000"/>
        </w:rPr>
        <w:t>75%</w:t>
      </w:r>
      <w:r>
        <w:rPr>
          <w:rFonts w:hint="eastAsia" w:ascii="仿宋_GB2312" w:hAnsi="仿宋_GB2312" w:eastAsia="仿宋_GB2312" w:cs="仿宋_GB2312"/>
          <w:sz w:val="32"/>
          <w:szCs w:val="32"/>
          <w:u w:color="000000"/>
        </w:rPr>
        <w:t>。</w:t>
      </w:r>
    </w:p>
    <w:p>
      <w:pPr>
        <w:spacing w:line="580" w:lineRule="exact"/>
        <w:ind w:firstLine="640" w:firstLineChars="200"/>
        <w:rPr>
          <w:rFonts w:ascii="仿宋_GB2312" w:hAnsi="仿宋_GB2312" w:cs="仿宋_GB2312"/>
          <w:sz w:val="32"/>
          <w:szCs w:val="32"/>
          <w:u w:color="000000"/>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color="000000"/>
        </w:rPr>
        <w:t>资金投入</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通过查阅相关资料，该项目资金投入以项目可行性研究报告、徐水区发展和改革局《关于徐水区日新学校建设项目可行性研究报告的批复》（徐水发改〔</w:t>
      </w:r>
      <w:r>
        <w:rPr>
          <w:rFonts w:ascii="仿宋_GB2312" w:hAnsi="仿宋_GB2312" w:eastAsia="仿宋_GB2312" w:cs="仿宋_GB2312"/>
          <w:sz w:val="32"/>
          <w:szCs w:val="32"/>
          <w:u w:color="000000"/>
        </w:rPr>
        <w:t>2018</w:t>
      </w:r>
      <w:r>
        <w:rPr>
          <w:rFonts w:hint="eastAsia" w:ascii="仿宋_GB2312" w:hAnsi="仿宋_GB2312" w:eastAsia="仿宋_GB2312" w:cs="仿宋_GB2312"/>
          <w:sz w:val="32"/>
          <w:szCs w:val="32"/>
          <w:u w:color="000000"/>
        </w:rPr>
        <w:t>〕4</w:t>
      </w:r>
      <w:r>
        <w:rPr>
          <w:rFonts w:ascii="仿宋_GB2312" w:hAnsi="仿宋_GB2312" w:eastAsia="仿宋_GB2312" w:cs="仿宋_GB2312"/>
          <w:sz w:val="32"/>
          <w:szCs w:val="32"/>
          <w:u w:color="000000"/>
        </w:rPr>
        <w:t>1</w:t>
      </w:r>
      <w:r>
        <w:rPr>
          <w:rFonts w:hint="eastAsia" w:ascii="仿宋_GB2312" w:hAnsi="仿宋_GB2312" w:eastAsia="仿宋_GB2312" w:cs="仿宋_GB2312"/>
          <w:sz w:val="32"/>
          <w:szCs w:val="32"/>
          <w:u w:color="000000"/>
        </w:rPr>
        <w:t>号）、招标控制价评审报告等文件为依据，资金总投入与工作内容相匹配。但项目分年度预算安排不合理，存在个别年度预算资金存在结余或不足的现象。</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ascii="仿宋_GB2312" w:hAnsi="仿宋_GB2312" w:eastAsia="仿宋_GB2312" w:cs="仿宋_GB2312"/>
          <w:sz w:val="32"/>
          <w:szCs w:val="32"/>
          <w:u w:color="000000"/>
        </w:rPr>
        <w:t>4</w:t>
      </w:r>
      <w:r>
        <w:rPr>
          <w:rFonts w:hint="eastAsia" w:ascii="仿宋_GB2312" w:hAnsi="仿宋_GB2312" w:eastAsia="仿宋_GB2312" w:cs="仿宋_GB2312"/>
          <w:sz w:val="32"/>
          <w:szCs w:val="32"/>
          <w:u w:color="000000"/>
        </w:rPr>
        <w:t>分，得分</w:t>
      </w:r>
      <w:r>
        <w:rPr>
          <w:rFonts w:ascii="仿宋_GB2312" w:hAnsi="仿宋_GB2312" w:eastAsia="仿宋_GB2312" w:cs="仿宋_GB2312"/>
          <w:sz w:val="32"/>
          <w:szCs w:val="32"/>
          <w:u w:color="000000"/>
        </w:rPr>
        <w:t>2</w:t>
      </w:r>
      <w:r>
        <w:rPr>
          <w:rFonts w:hint="eastAsia" w:ascii="仿宋_GB2312" w:hAnsi="仿宋_GB2312" w:eastAsia="仿宋_GB2312" w:cs="仿宋_GB2312"/>
          <w:sz w:val="32"/>
          <w:szCs w:val="32"/>
          <w:u w:color="000000"/>
        </w:rPr>
        <w:t>分，得分率</w:t>
      </w:r>
      <w:r>
        <w:rPr>
          <w:rFonts w:ascii="仿宋_GB2312" w:hAnsi="仿宋_GB2312" w:eastAsia="仿宋_GB2312" w:cs="仿宋_GB2312"/>
          <w:sz w:val="32"/>
          <w:szCs w:val="32"/>
          <w:u w:color="000000"/>
        </w:rPr>
        <w:t>50%</w:t>
      </w:r>
      <w:r>
        <w:rPr>
          <w:rFonts w:hint="eastAsia" w:ascii="仿宋_GB2312" w:hAnsi="仿宋_GB2312" w:eastAsia="仿宋_GB2312" w:cs="仿宋_GB2312"/>
          <w:sz w:val="32"/>
          <w:szCs w:val="32"/>
          <w:u w:color="000000"/>
        </w:rPr>
        <w:t>。</w:t>
      </w:r>
    </w:p>
    <w:p>
      <w:pPr>
        <w:spacing w:line="580" w:lineRule="exact"/>
        <w:ind w:firstLine="643" w:firstLineChars="200"/>
        <w:rPr>
          <w:rFonts w:ascii="仿宋_GB2312" w:hAnsi="仿宋_GB2312" w:eastAsia="仿宋_GB2312" w:cs="仿宋_GB2312"/>
          <w:sz w:val="32"/>
          <w:szCs w:val="32"/>
          <w:highlight w:val="yellow"/>
          <w:u w:color="000000"/>
        </w:rPr>
      </w:pPr>
      <w:bookmarkStart w:id="114" w:name="_Toc85202863"/>
      <w:bookmarkStart w:id="115" w:name="_Toc85203158"/>
      <w:bookmarkStart w:id="116" w:name="_Toc85203237"/>
      <w:bookmarkStart w:id="117" w:name="_Toc72846138"/>
      <w:bookmarkStart w:id="118" w:name="_Toc85202953"/>
      <w:r>
        <w:rPr>
          <w:rStyle w:val="31"/>
          <w:rFonts w:hint="eastAsia" w:ascii="楷体_GB2312" w:eastAsia="楷体_GB2312"/>
        </w:rPr>
        <w:t>（二）过程。</w:t>
      </w:r>
      <w:bookmarkEnd w:id="114"/>
      <w:bookmarkEnd w:id="115"/>
      <w:bookmarkEnd w:id="116"/>
      <w:bookmarkEnd w:id="117"/>
      <w:bookmarkEnd w:id="118"/>
      <w:r>
        <w:rPr>
          <w:rFonts w:hint="eastAsia" w:ascii="仿宋_GB2312" w:hAnsi="仿宋_GB2312" w:eastAsia="仿宋_GB2312" w:cs="仿宋_GB2312"/>
          <w:sz w:val="32"/>
          <w:szCs w:val="32"/>
          <w:u w:color="000000"/>
        </w:rPr>
        <w:t>过程绩效指标满分</w:t>
      </w:r>
      <w:r>
        <w:rPr>
          <w:rFonts w:ascii="仿宋_GB2312" w:hAnsi="仿宋_GB2312" w:eastAsia="仿宋_GB2312" w:cs="仿宋_GB2312"/>
          <w:sz w:val="32"/>
          <w:szCs w:val="32"/>
          <w:u w:color="000000"/>
        </w:rPr>
        <w:t>22</w:t>
      </w:r>
      <w:r>
        <w:rPr>
          <w:rFonts w:hint="eastAsia" w:ascii="仿宋_GB2312" w:hAnsi="仿宋_GB2312" w:eastAsia="仿宋_GB2312" w:cs="仿宋_GB2312"/>
          <w:sz w:val="32"/>
          <w:szCs w:val="32"/>
          <w:u w:color="000000"/>
        </w:rPr>
        <w:t>分，得分</w:t>
      </w:r>
      <w:r>
        <w:rPr>
          <w:rFonts w:ascii="仿宋_GB2312" w:hAnsi="仿宋_GB2312" w:eastAsia="仿宋_GB2312" w:cs="仿宋_GB2312"/>
          <w:sz w:val="32"/>
          <w:szCs w:val="32"/>
          <w:u w:color="000000"/>
        </w:rPr>
        <w:t>20</w:t>
      </w:r>
      <w:r>
        <w:rPr>
          <w:rFonts w:hint="eastAsia" w:ascii="仿宋_GB2312" w:hAnsi="仿宋_GB2312" w:eastAsia="仿宋_GB2312" w:cs="仿宋_GB2312"/>
          <w:sz w:val="32"/>
          <w:szCs w:val="32"/>
          <w:u w:color="000000"/>
        </w:rPr>
        <w:t>分，得分率为</w:t>
      </w:r>
      <w:r>
        <w:rPr>
          <w:rFonts w:ascii="仿宋_GB2312" w:hAnsi="仿宋_GB2312" w:eastAsia="仿宋_GB2312" w:cs="仿宋_GB2312"/>
          <w:sz w:val="32"/>
          <w:szCs w:val="32"/>
          <w:u w:color="000000"/>
        </w:rPr>
        <w:t>90.91</w:t>
      </w:r>
      <w:r>
        <w:rPr>
          <w:rFonts w:hint="eastAsia" w:ascii="仿宋_GB2312" w:hAnsi="仿宋_GB2312" w:eastAsia="仿宋_GB2312" w:cs="仿宋_GB2312"/>
          <w:sz w:val="32"/>
          <w:szCs w:val="32"/>
          <w:u w:color="000000"/>
        </w:rPr>
        <w:t>%。主要扣分原因为项目管理方面还存在不足。</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1</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资金管理</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该项目总投资</w:t>
      </w:r>
      <w:r>
        <w:rPr>
          <w:rFonts w:ascii="仿宋_GB2312" w:hAnsi="仿宋_GB2312" w:eastAsia="仿宋_GB2312" w:cs="仿宋_GB2312"/>
          <w:sz w:val="32"/>
          <w:szCs w:val="32"/>
          <w:u w:color="000000"/>
        </w:rPr>
        <w:t>220,00</w:t>
      </w:r>
      <w:r>
        <w:rPr>
          <w:rFonts w:hint="eastAsia" w:ascii="仿宋_GB2312" w:hAnsi="仿宋_GB2312" w:eastAsia="仿宋_GB2312" w:cs="仿宋_GB2312"/>
          <w:sz w:val="32"/>
          <w:szCs w:val="32"/>
          <w:u w:color="000000"/>
        </w:rPr>
        <w:t>0</w:t>
      </w:r>
      <w:r>
        <w:rPr>
          <w:rFonts w:ascii="仿宋_GB2312" w:hAnsi="仿宋_GB2312" w:eastAsia="仿宋_GB2312" w:cs="仿宋_GB2312"/>
          <w:sz w:val="32"/>
          <w:szCs w:val="32"/>
          <w:u w:color="000000"/>
        </w:rPr>
        <w:t>,000.00</w:t>
      </w:r>
      <w:r>
        <w:rPr>
          <w:rFonts w:hint="eastAsia" w:ascii="仿宋_GB2312" w:hAnsi="仿宋_GB2312" w:eastAsia="仿宋_GB2312" w:cs="仿宋_GB2312"/>
          <w:sz w:val="32"/>
          <w:szCs w:val="32"/>
          <w:u w:color="000000"/>
        </w:rPr>
        <w:t>元，资金来源全部为地方一般债券资金。</w:t>
      </w:r>
      <w:r>
        <w:rPr>
          <w:rFonts w:hint="eastAsia" w:ascii="仿宋_GB2312" w:eastAsia="仿宋_GB2312"/>
          <w:sz w:val="32"/>
          <w:szCs w:val="32"/>
        </w:rPr>
        <w:t>本次资金评价范围为2</w:t>
      </w:r>
      <w:r>
        <w:rPr>
          <w:rFonts w:ascii="仿宋_GB2312" w:eastAsia="仿宋_GB2312"/>
          <w:sz w:val="32"/>
          <w:szCs w:val="32"/>
        </w:rPr>
        <w:t>021</w:t>
      </w:r>
      <w:r>
        <w:rPr>
          <w:rFonts w:hint="eastAsia" w:ascii="仿宋_GB2312" w:eastAsia="仿宋_GB2312"/>
          <w:sz w:val="32"/>
          <w:szCs w:val="32"/>
        </w:rPr>
        <w:t>年新增一般债券资金1</w:t>
      </w:r>
      <w:r>
        <w:rPr>
          <w:rFonts w:ascii="仿宋_GB2312" w:eastAsia="仿宋_GB2312"/>
          <w:sz w:val="32"/>
          <w:szCs w:val="32"/>
        </w:rPr>
        <w:t>3,00</w:t>
      </w:r>
      <w:r>
        <w:rPr>
          <w:rFonts w:hint="eastAsia" w:ascii="仿宋_GB2312" w:eastAsia="仿宋_GB2312"/>
          <w:sz w:val="32"/>
          <w:szCs w:val="32"/>
        </w:rPr>
        <w:t>0</w:t>
      </w:r>
      <w:r>
        <w:rPr>
          <w:rFonts w:ascii="仿宋_GB2312" w:eastAsia="仿宋_GB2312"/>
          <w:sz w:val="32"/>
          <w:szCs w:val="32"/>
        </w:rPr>
        <w:t>,000.00</w:t>
      </w:r>
      <w:r>
        <w:rPr>
          <w:rFonts w:hint="eastAsia" w:ascii="仿宋_GB2312" w:eastAsia="仿宋_GB2312"/>
          <w:sz w:val="32"/>
          <w:szCs w:val="32"/>
        </w:rPr>
        <w:t>元，实际到位资金1</w:t>
      </w:r>
      <w:r>
        <w:rPr>
          <w:rFonts w:ascii="仿宋_GB2312" w:eastAsia="仿宋_GB2312"/>
          <w:sz w:val="32"/>
          <w:szCs w:val="32"/>
        </w:rPr>
        <w:t>3,00</w:t>
      </w:r>
      <w:r>
        <w:rPr>
          <w:rFonts w:hint="eastAsia" w:ascii="仿宋_GB2312" w:eastAsia="仿宋_GB2312"/>
          <w:sz w:val="32"/>
          <w:szCs w:val="32"/>
        </w:rPr>
        <w:t>0</w:t>
      </w:r>
      <w:r>
        <w:rPr>
          <w:rFonts w:ascii="仿宋_GB2312" w:eastAsia="仿宋_GB2312"/>
          <w:sz w:val="32"/>
          <w:szCs w:val="32"/>
        </w:rPr>
        <w:t>,000.00</w:t>
      </w:r>
      <w:r>
        <w:rPr>
          <w:rFonts w:hint="eastAsia" w:ascii="仿宋_GB2312" w:eastAsia="仿宋_GB2312"/>
          <w:sz w:val="32"/>
          <w:szCs w:val="32"/>
        </w:rPr>
        <w:t>元，资金到位率1</w:t>
      </w:r>
      <w:r>
        <w:rPr>
          <w:rFonts w:ascii="仿宋_GB2312" w:eastAsia="仿宋_GB2312"/>
          <w:sz w:val="32"/>
          <w:szCs w:val="32"/>
        </w:rPr>
        <w:t>00</w:t>
      </w:r>
      <w:r>
        <w:rPr>
          <w:rFonts w:hint="eastAsia" w:ascii="仿宋_GB2312" w:eastAsia="仿宋_GB2312"/>
          <w:sz w:val="32"/>
          <w:szCs w:val="32"/>
        </w:rPr>
        <w:t>%，实际支出1</w:t>
      </w:r>
      <w:r>
        <w:rPr>
          <w:rFonts w:ascii="仿宋_GB2312" w:eastAsia="仿宋_GB2312"/>
          <w:sz w:val="32"/>
          <w:szCs w:val="32"/>
        </w:rPr>
        <w:t>3,00</w:t>
      </w:r>
      <w:r>
        <w:rPr>
          <w:rFonts w:hint="eastAsia" w:ascii="仿宋_GB2312" w:eastAsia="仿宋_GB2312"/>
          <w:sz w:val="32"/>
          <w:szCs w:val="32"/>
        </w:rPr>
        <w:t>0</w:t>
      </w:r>
      <w:r>
        <w:rPr>
          <w:rFonts w:ascii="仿宋_GB2312" w:eastAsia="仿宋_GB2312"/>
          <w:sz w:val="32"/>
          <w:szCs w:val="32"/>
        </w:rPr>
        <w:t>,000.00</w:t>
      </w:r>
      <w:r>
        <w:rPr>
          <w:rFonts w:hint="eastAsia" w:ascii="仿宋_GB2312" w:eastAsia="仿宋_GB2312"/>
          <w:sz w:val="32"/>
          <w:szCs w:val="32"/>
        </w:rPr>
        <w:t>元，用于支付工程款，预算执行率1</w:t>
      </w:r>
      <w:r>
        <w:rPr>
          <w:rFonts w:ascii="仿宋_GB2312" w:eastAsia="仿宋_GB2312"/>
          <w:sz w:val="32"/>
          <w:szCs w:val="32"/>
        </w:rPr>
        <w:t>00</w:t>
      </w:r>
      <w:r>
        <w:rPr>
          <w:rFonts w:hint="eastAsia" w:ascii="仿宋_GB2312" w:eastAsia="仿宋_GB2312"/>
          <w:sz w:val="32"/>
          <w:szCs w:val="32"/>
        </w:rPr>
        <w:t>%。项目的</w:t>
      </w:r>
      <w:r>
        <w:rPr>
          <w:rFonts w:hint="eastAsia" w:ascii="仿宋_GB2312" w:hAnsi="仿宋_GB2312" w:eastAsia="仿宋_GB2312" w:cs="仿宋_GB2312"/>
          <w:sz w:val="32"/>
          <w:szCs w:val="32"/>
          <w:u w:color="000000"/>
        </w:rPr>
        <w:t>资金拨付有完整的审批程序手续、符合合同约定的用途。</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ascii="仿宋_GB2312" w:hAnsi="仿宋_GB2312" w:eastAsia="仿宋_GB2312" w:cs="仿宋_GB2312"/>
          <w:sz w:val="32"/>
          <w:szCs w:val="32"/>
          <w:u w:color="000000"/>
        </w:rPr>
        <w:t>13</w:t>
      </w:r>
      <w:r>
        <w:rPr>
          <w:rFonts w:hint="eastAsia" w:ascii="仿宋_GB2312" w:hAnsi="仿宋_GB2312" w:eastAsia="仿宋_GB2312" w:cs="仿宋_GB2312"/>
          <w:sz w:val="32"/>
          <w:szCs w:val="32"/>
          <w:u w:color="000000"/>
        </w:rPr>
        <w:t>分，得分</w:t>
      </w:r>
      <w:r>
        <w:rPr>
          <w:rFonts w:ascii="仿宋_GB2312" w:hAnsi="仿宋_GB2312" w:eastAsia="仿宋_GB2312" w:cs="仿宋_GB2312"/>
          <w:sz w:val="32"/>
          <w:szCs w:val="32"/>
          <w:u w:color="000000"/>
        </w:rPr>
        <w:t>13</w:t>
      </w:r>
      <w:r>
        <w:rPr>
          <w:rFonts w:hint="eastAsia" w:ascii="仿宋_GB2312" w:hAnsi="仿宋_GB2312" w:eastAsia="仿宋_GB2312" w:cs="仿宋_GB2312"/>
          <w:sz w:val="32"/>
          <w:szCs w:val="32"/>
          <w:u w:color="000000"/>
        </w:rPr>
        <w:t>分，得分率100%。</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2</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组织实施</w:t>
      </w:r>
    </w:p>
    <w:p>
      <w:pPr>
        <w:spacing w:line="360" w:lineRule="auto"/>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在制度制定方面，教体局制定了《关于中小学、幼儿园校舍建设工程项目管理的规定》（徐教字〔2</w:t>
      </w:r>
      <w:r>
        <w:rPr>
          <w:rFonts w:ascii="仿宋_GB2312" w:hAnsi="仿宋_GB2312" w:eastAsia="仿宋_GB2312" w:cs="仿宋_GB2312"/>
          <w:sz w:val="32"/>
          <w:szCs w:val="32"/>
          <w:u w:color="000000"/>
        </w:rPr>
        <w:t>016</w:t>
      </w:r>
      <w:r>
        <w:rPr>
          <w:rFonts w:hint="eastAsia" w:ascii="仿宋_GB2312" w:hAnsi="仿宋_GB2312" w:eastAsia="仿宋_GB2312" w:cs="仿宋_GB2312"/>
          <w:sz w:val="32"/>
          <w:szCs w:val="32"/>
          <w:u w:color="000000"/>
        </w:rPr>
        <w:t>〕1</w:t>
      </w:r>
      <w:r>
        <w:rPr>
          <w:rFonts w:ascii="仿宋_GB2312" w:hAnsi="仿宋_GB2312" w:eastAsia="仿宋_GB2312" w:cs="仿宋_GB2312"/>
          <w:sz w:val="32"/>
          <w:szCs w:val="32"/>
          <w:u w:color="000000"/>
        </w:rPr>
        <w:t>3</w:t>
      </w:r>
      <w:r>
        <w:rPr>
          <w:rFonts w:hint="eastAsia" w:ascii="仿宋_GB2312" w:hAnsi="仿宋_GB2312" w:eastAsia="仿宋_GB2312" w:cs="仿宋_GB2312"/>
          <w:sz w:val="32"/>
          <w:szCs w:val="32"/>
          <w:u w:color="000000"/>
        </w:rPr>
        <w:t>号）和《关于学校建设项目工程管理的补充规定》，施工单位制定了《质量管理制度24项清单》等制度，该项目管理制度较健全。在制度执行方面，严格按照经核准的招标方案组织招标，并与中标单位签订合同。</w:t>
      </w:r>
      <w:r>
        <w:rPr>
          <w:rFonts w:hint="eastAsia" w:ascii="仿宋_GB2312" w:eastAsia="仿宋_GB2312"/>
          <w:sz w:val="32"/>
          <w:szCs w:val="32"/>
        </w:rPr>
        <w:t>但通过查看项目资料，发现项目管理方面还存在不足之处，如教体局未按规定成立工程管理领导小组，验收环节缺少住建部门、项目学校参与。</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eastAsia="仿宋_GB2312"/>
          <w:sz w:val="32"/>
          <w:szCs w:val="32"/>
        </w:rPr>
        <w:t>该指标满分</w:t>
      </w:r>
      <w:r>
        <w:rPr>
          <w:rFonts w:ascii="仿宋_GB2312" w:eastAsia="仿宋_GB2312"/>
          <w:sz w:val="32"/>
          <w:szCs w:val="32"/>
        </w:rPr>
        <w:t>9</w:t>
      </w:r>
      <w:r>
        <w:rPr>
          <w:rFonts w:hint="eastAsia" w:ascii="仿宋_GB2312" w:eastAsia="仿宋_GB2312"/>
          <w:sz w:val="32"/>
          <w:szCs w:val="32"/>
        </w:rPr>
        <w:t>分，得分</w:t>
      </w:r>
      <w:r>
        <w:rPr>
          <w:rFonts w:ascii="仿宋_GB2312" w:eastAsia="仿宋_GB2312"/>
          <w:sz w:val="32"/>
          <w:szCs w:val="32"/>
        </w:rPr>
        <w:t>7</w:t>
      </w:r>
      <w:r>
        <w:rPr>
          <w:rFonts w:hint="eastAsia" w:ascii="仿宋_GB2312" w:eastAsia="仿宋_GB2312"/>
          <w:sz w:val="32"/>
          <w:szCs w:val="32"/>
        </w:rPr>
        <w:t>分，得分率</w:t>
      </w:r>
      <w:r>
        <w:rPr>
          <w:rFonts w:ascii="仿宋_GB2312" w:eastAsia="仿宋_GB2312"/>
          <w:sz w:val="32"/>
          <w:szCs w:val="32"/>
        </w:rPr>
        <w:t>77.78</w:t>
      </w:r>
      <w:r>
        <w:rPr>
          <w:rFonts w:hint="eastAsia" w:ascii="仿宋_GB2312" w:eastAsia="仿宋_GB2312"/>
          <w:sz w:val="32"/>
          <w:szCs w:val="32"/>
        </w:rPr>
        <w:t>%。</w:t>
      </w:r>
    </w:p>
    <w:p>
      <w:pPr>
        <w:spacing w:line="580" w:lineRule="exact"/>
        <w:ind w:firstLine="643" w:firstLineChars="200"/>
        <w:rPr>
          <w:rFonts w:ascii="仿宋_GB2312" w:hAnsi="仿宋_GB2312" w:eastAsia="仿宋_GB2312" w:cs="仿宋_GB2312"/>
          <w:sz w:val="32"/>
          <w:szCs w:val="32"/>
        </w:rPr>
      </w:pPr>
      <w:bookmarkStart w:id="119" w:name="_Toc72846139"/>
      <w:bookmarkStart w:id="120" w:name="_Toc85202954"/>
      <w:bookmarkStart w:id="121" w:name="_Toc85203159"/>
      <w:bookmarkStart w:id="122" w:name="_Toc85202864"/>
      <w:bookmarkStart w:id="123" w:name="_Toc85203238"/>
      <w:r>
        <w:rPr>
          <w:rStyle w:val="31"/>
          <w:rFonts w:hint="eastAsia" w:ascii="楷体_GB2312" w:eastAsia="楷体_GB2312"/>
        </w:rPr>
        <w:t>（三）产出。</w:t>
      </w:r>
      <w:bookmarkEnd w:id="119"/>
      <w:bookmarkEnd w:id="120"/>
      <w:bookmarkEnd w:id="121"/>
      <w:bookmarkEnd w:id="122"/>
      <w:bookmarkEnd w:id="123"/>
      <w:r>
        <w:rPr>
          <w:rFonts w:hint="eastAsia" w:ascii="仿宋_GB2312" w:hAnsi="仿宋_GB2312" w:eastAsia="仿宋_GB2312" w:cs="仿宋_GB2312"/>
          <w:sz w:val="32"/>
          <w:szCs w:val="32"/>
        </w:rPr>
        <w:t>产出绩效指标满分</w:t>
      </w:r>
      <w:r>
        <w:rPr>
          <w:rFonts w:ascii="仿宋_GB2312" w:hAnsi="仿宋_GB2312" w:eastAsia="仿宋_GB2312" w:cs="仿宋_GB2312"/>
          <w:sz w:val="32"/>
          <w:szCs w:val="32"/>
        </w:rPr>
        <w:t>32</w:t>
      </w:r>
      <w:r>
        <w:rPr>
          <w:rFonts w:hint="eastAsia" w:ascii="仿宋_GB2312" w:hAnsi="仿宋_GB2312" w:eastAsia="仿宋_GB2312" w:cs="仿宋_GB2312"/>
          <w:sz w:val="32"/>
          <w:szCs w:val="32"/>
        </w:rPr>
        <w:t>分，得分</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分，得分率</w:t>
      </w:r>
      <w:r>
        <w:rPr>
          <w:rFonts w:ascii="仿宋_GB2312" w:hAnsi="仿宋_GB2312" w:eastAsia="仿宋_GB2312" w:cs="仿宋_GB2312"/>
          <w:sz w:val="32"/>
          <w:szCs w:val="32"/>
        </w:rPr>
        <w:t>78.13</w:t>
      </w:r>
      <w:r>
        <w:rPr>
          <w:rFonts w:hint="eastAsia" w:ascii="仿宋_GB2312" w:hAnsi="仿宋_GB2312" w:eastAsia="仿宋_GB2312" w:cs="仿宋_GB2312"/>
          <w:sz w:val="32"/>
          <w:szCs w:val="32"/>
        </w:rPr>
        <w:t>%。主要扣分原因为部分工程未按时完工；部分工程尚未投入使用；个别学生宿舍漏水，存在一定工程质量问题。</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1.产出数量</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项目主体工程方面，徐水区发展和改革局《关于徐水区日新学校建设项目可行性研究报告的批复》（徐水发改</w:t>
      </w:r>
      <w:r>
        <w:rPr>
          <w:rFonts w:hint="eastAsia" w:ascii="宋体" w:hAnsi="宋体"/>
          <w:sz w:val="32"/>
          <w:szCs w:val="32"/>
        </w:rPr>
        <w:t>〔2</w:t>
      </w:r>
      <w:r>
        <w:rPr>
          <w:rFonts w:ascii="宋体" w:hAnsi="宋体"/>
          <w:sz w:val="32"/>
          <w:szCs w:val="32"/>
        </w:rPr>
        <w:t>018</w:t>
      </w:r>
      <w:r>
        <w:rPr>
          <w:rFonts w:hint="eastAsia" w:ascii="宋体" w:hAnsi="宋体"/>
          <w:sz w:val="32"/>
          <w:szCs w:val="32"/>
        </w:rPr>
        <w:t>〕4</w:t>
      </w:r>
      <w:r>
        <w:rPr>
          <w:rFonts w:ascii="宋体" w:hAnsi="宋体"/>
          <w:sz w:val="32"/>
          <w:szCs w:val="32"/>
        </w:rPr>
        <w:t>1</w:t>
      </w:r>
      <w:r>
        <w:rPr>
          <w:rFonts w:hint="eastAsia" w:ascii="宋体" w:hAnsi="宋体"/>
          <w:sz w:val="32"/>
          <w:szCs w:val="32"/>
        </w:rPr>
        <w:t>号</w:t>
      </w:r>
      <w:r>
        <w:rPr>
          <w:rFonts w:hint="eastAsia" w:ascii="仿宋_GB2312" w:eastAsia="仿宋_GB2312"/>
          <w:sz w:val="32"/>
          <w:szCs w:val="32"/>
        </w:rPr>
        <w:t>）中该项目建设面积为</w:t>
      </w:r>
      <w:r>
        <w:rPr>
          <w:rFonts w:ascii="仿宋_GB2312" w:eastAsia="仿宋_GB2312"/>
          <w:sz w:val="32"/>
          <w:szCs w:val="32"/>
        </w:rPr>
        <w:t>47860</w:t>
      </w:r>
      <w:r>
        <w:rPr>
          <w:rFonts w:hint="eastAsia" w:ascii="仿宋_GB2312" w:eastAsia="仿宋_GB2312"/>
          <w:sz w:val="32"/>
          <w:szCs w:val="32"/>
        </w:rPr>
        <w:t>平方米，实际建设面积</w:t>
      </w:r>
      <w:r>
        <w:rPr>
          <w:rFonts w:ascii="仿宋_GB2312" w:eastAsia="仿宋_GB2312"/>
          <w:sz w:val="32"/>
          <w:szCs w:val="32"/>
        </w:rPr>
        <w:t>47860</w:t>
      </w:r>
      <w:r>
        <w:rPr>
          <w:rFonts w:hint="eastAsia" w:ascii="仿宋_GB2312" w:eastAsia="仿宋_GB2312"/>
          <w:sz w:val="32"/>
          <w:szCs w:val="32"/>
        </w:rPr>
        <w:t>平方米，实际建设面积完成与项目批复一致。安防信息化工程方面，仅完成工程线缆敷设工作,工程尚未完成。</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分，得分</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分，得分率</w:t>
      </w:r>
      <w:r>
        <w:rPr>
          <w:rFonts w:ascii="仿宋_GB2312" w:hAnsi="仿宋_GB2312" w:eastAsia="仿宋_GB2312" w:cs="仿宋_GB2312"/>
          <w:sz w:val="32"/>
          <w:szCs w:val="32"/>
        </w:rPr>
        <w:t>75</w:t>
      </w:r>
      <w:r>
        <w:rPr>
          <w:rFonts w:hint="eastAsia" w:ascii="仿宋_GB2312" w:hAnsi="仿宋_GB2312" w:eastAsia="仿宋_GB2312" w:cs="仿宋_GB2312"/>
          <w:sz w:val="32"/>
          <w:szCs w:val="32"/>
        </w:rPr>
        <w:t>%。</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2.产出质量</w:t>
      </w:r>
    </w:p>
    <w:p>
      <w:pPr>
        <w:spacing w:line="580" w:lineRule="exact"/>
        <w:ind w:firstLine="640" w:firstLineChars="200"/>
        <w:rPr>
          <w:rFonts w:ascii="仿宋_GB2312" w:eastAsia="仿宋_GB2312"/>
          <w:color w:val="000000" w:themeColor="text1"/>
          <w:sz w:val="32"/>
          <w:szCs w:val="32"/>
          <w:lang w:bidi="ar"/>
          <w14:textFill>
            <w14:solidFill>
              <w14:schemeClr w14:val="tx1"/>
            </w14:solidFill>
          </w14:textFill>
        </w:rPr>
      </w:pPr>
      <w:r>
        <w:rPr>
          <w:rFonts w:hint="eastAsia" w:ascii="仿宋_GB2312" w:eastAsia="仿宋_GB2312"/>
          <w:sz w:val="32"/>
          <w:szCs w:val="32"/>
          <w:lang w:bidi="ar"/>
        </w:rPr>
        <w:t>经检查，项目主体建设工程于202</w:t>
      </w:r>
      <w:r>
        <w:rPr>
          <w:rFonts w:ascii="仿宋_GB2312" w:eastAsia="仿宋_GB2312"/>
          <w:sz w:val="32"/>
          <w:szCs w:val="32"/>
          <w:lang w:bidi="ar"/>
        </w:rPr>
        <w:t>1</w:t>
      </w:r>
      <w:r>
        <w:rPr>
          <w:rFonts w:hint="eastAsia" w:ascii="仿宋_GB2312" w:eastAsia="仿宋_GB2312"/>
          <w:sz w:val="32"/>
          <w:szCs w:val="32"/>
          <w:lang w:bidi="ar"/>
        </w:rPr>
        <w:t>年</w:t>
      </w:r>
      <w:r>
        <w:rPr>
          <w:rFonts w:ascii="仿宋_GB2312" w:eastAsia="仿宋_GB2312"/>
          <w:sz w:val="32"/>
          <w:szCs w:val="32"/>
          <w:lang w:bidi="ar"/>
        </w:rPr>
        <w:t>8</w:t>
      </w:r>
      <w:r>
        <w:rPr>
          <w:rFonts w:hint="eastAsia" w:ascii="仿宋_GB2312" w:eastAsia="仿宋_GB2312"/>
          <w:sz w:val="32"/>
          <w:szCs w:val="32"/>
          <w:lang w:bidi="ar"/>
        </w:rPr>
        <w:t>月20日由教体局、勘察单位、设计单位、施工单施工图审查单位、监理单位、施工单位、进行了联合验收，验收合格。安防信息化工程已经完成全部线缆敷设工作，但截至2</w:t>
      </w:r>
      <w:r>
        <w:rPr>
          <w:rFonts w:ascii="仿宋_GB2312" w:eastAsia="仿宋_GB2312"/>
          <w:sz w:val="32"/>
          <w:szCs w:val="32"/>
          <w:lang w:bidi="ar"/>
        </w:rPr>
        <w:t>021</w:t>
      </w:r>
      <w:r>
        <w:rPr>
          <w:rFonts w:hint="eastAsia" w:ascii="仿宋_GB2312" w:eastAsia="仿宋_GB2312"/>
          <w:sz w:val="32"/>
          <w:szCs w:val="32"/>
          <w:lang w:bidi="ar"/>
        </w:rPr>
        <w:t>年9月底，安防信息化工程尚未进行验收，暂不扣分。实地查看项目时，个别学生宿舍出现漏水现象，故在产</w:t>
      </w:r>
      <w:r>
        <w:rPr>
          <w:rFonts w:hint="eastAsia" w:ascii="仿宋_GB2312" w:eastAsia="仿宋_GB2312"/>
          <w:color w:val="000000" w:themeColor="text1"/>
          <w:sz w:val="32"/>
          <w:szCs w:val="32"/>
          <w:lang w:bidi="ar"/>
          <w14:textFill>
            <w14:solidFill>
              <w14:schemeClr w14:val="tx1"/>
            </w14:solidFill>
          </w14:textFill>
        </w:rPr>
        <w:t>出质量方面酌情扣分。</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该指标满分</w:t>
      </w:r>
      <w:r>
        <w:rPr>
          <w:rFonts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分，得分</w:t>
      </w:r>
      <w:r>
        <w:rPr>
          <w:rFonts w:ascii="仿宋_GB2312" w:hAnsi="仿宋_GB2312"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分，得分率</w:t>
      </w:r>
      <w:r>
        <w:rPr>
          <w:rFonts w:ascii="仿宋_GB2312" w:hAnsi="仿宋_GB2312" w:eastAsia="仿宋_GB2312" w:cs="仿宋_GB2312"/>
          <w:color w:val="000000" w:themeColor="text1"/>
          <w:sz w:val="32"/>
          <w:szCs w:val="32"/>
          <w14:textFill>
            <w14:solidFill>
              <w14:schemeClr w14:val="tx1"/>
            </w14:solidFill>
          </w14:textFill>
        </w:rPr>
        <w:t>87.5</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80" w:lineRule="exact"/>
        <w:ind w:firstLine="640" w:firstLineChars="200"/>
        <w:rPr>
          <w:rFonts w:ascii="仿宋_GB2312" w:hAnsi="仿宋_GB2312" w:eastAsia="仿宋_GB2312" w:cs="仿宋_GB2312"/>
          <w:sz w:val="32"/>
          <w:szCs w:val="32"/>
        </w:rPr>
      </w:pPr>
      <w:bookmarkStart w:id="124" w:name="_Toc32611"/>
      <w:bookmarkStart w:id="125" w:name="_Toc85202865"/>
      <w:bookmarkStart w:id="126" w:name="_Toc72845872"/>
      <w:bookmarkStart w:id="127" w:name="_Toc72846140"/>
      <w:bookmarkStart w:id="128" w:name="_Toc2209"/>
      <w:r>
        <w:rPr>
          <w:rFonts w:hint="eastAsia" w:ascii="仿宋_GB2312" w:hAnsi="仿宋_GB2312" w:eastAsia="仿宋_GB2312" w:cs="仿宋_GB2312"/>
          <w:sz w:val="32"/>
          <w:szCs w:val="32"/>
        </w:rPr>
        <w:t>3.产出时效</w:t>
      </w:r>
      <w:bookmarkEnd w:id="124"/>
      <w:bookmarkEnd w:id="125"/>
      <w:bookmarkEnd w:id="126"/>
      <w:bookmarkEnd w:id="127"/>
      <w:bookmarkEnd w:id="128"/>
    </w:p>
    <w:p>
      <w:pPr>
        <w:spacing w:line="580" w:lineRule="exact"/>
        <w:ind w:firstLine="640" w:firstLineChars="200"/>
        <w:rPr>
          <w:rFonts w:ascii="仿宋_GB2312" w:eastAsia="仿宋_GB2312"/>
          <w:sz w:val="32"/>
          <w:szCs w:val="32"/>
        </w:rPr>
      </w:pPr>
      <w:r>
        <w:rPr>
          <w:rFonts w:hint="eastAsia" w:ascii="仿宋_GB2312" w:eastAsia="仿宋_GB2312"/>
          <w:sz w:val="32"/>
          <w:szCs w:val="32"/>
        </w:rPr>
        <w:t>项目主体工程方面，教体局与河北建设集团股份有限公司签订的工程施工合同中约定工期为</w:t>
      </w:r>
      <w:r>
        <w:rPr>
          <w:rFonts w:ascii="仿宋_GB2312" w:eastAsia="仿宋_GB2312"/>
          <w:sz w:val="32"/>
          <w:szCs w:val="32"/>
        </w:rPr>
        <w:t>2019</w:t>
      </w:r>
      <w:r>
        <w:rPr>
          <w:rFonts w:hint="eastAsia" w:ascii="仿宋_GB2312" w:eastAsia="仿宋_GB2312"/>
          <w:sz w:val="32"/>
          <w:szCs w:val="32"/>
        </w:rPr>
        <w:t>年8月1日至202</w:t>
      </w:r>
      <w:r>
        <w:rPr>
          <w:rFonts w:ascii="仿宋_GB2312" w:eastAsia="仿宋_GB2312"/>
          <w:sz w:val="32"/>
          <w:szCs w:val="32"/>
        </w:rPr>
        <w:t>1</w:t>
      </w:r>
      <w:r>
        <w:rPr>
          <w:rFonts w:hint="eastAsia" w:ascii="仿宋_GB2312" w:eastAsia="仿宋_GB2312"/>
          <w:sz w:val="32"/>
          <w:szCs w:val="32"/>
        </w:rPr>
        <w:t>年</w:t>
      </w:r>
      <w:r>
        <w:rPr>
          <w:rFonts w:ascii="仿宋_GB2312" w:eastAsia="仿宋_GB2312"/>
          <w:sz w:val="32"/>
          <w:szCs w:val="32"/>
        </w:rPr>
        <w:t>5</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日，该项目实际竣工日期为202</w:t>
      </w:r>
      <w:r>
        <w:rPr>
          <w:rFonts w:ascii="仿宋_GB2312" w:eastAsia="仿宋_GB2312"/>
          <w:sz w:val="32"/>
          <w:szCs w:val="32"/>
        </w:rPr>
        <w:t>1</w:t>
      </w:r>
      <w:r>
        <w:rPr>
          <w:rFonts w:hint="eastAsia" w:ascii="仿宋_GB2312" w:eastAsia="仿宋_GB2312"/>
          <w:sz w:val="32"/>
          <w:szCs w:val="32"/>
        </w:rPr>
        <w:t>年</w:t>
      </w:r>
      <w:r>
        <w:rPr>
          <w:rFonts w:ascii="仿宋_GB2312" w:eastAsia="仿宋_GB2312"/>
          <w:sz w:val="32"/>
          <w:szCs w:val="32"/>
        </w:rPr>
        <w:t>8</w:t>
      </w:r>
      <w:r>
        <w:rPr>
          <w:rFonts w:hint="eastAsia" w:ascii="仿宋_GB2312" w:eastAsia="仿宋_GB2312"/>
          <w:sz w:val="32"/>
          <w:szCs w:val="32"/>
        </w:rPr>
        <w:t>月</w:t>
      </w:r>
      <w:r>
        <w:rPr>
          <w:rFonts w:ascii="仿宋_GB2312" w:eastAsia="仿宋_GB2312"/>
          <w:sz w:val="32"/>
          <w:szCs w:val="32"/>
        </w:rPr>
        <w:t>20</w:t>
      </w:r>
      <w:r>
        <w:rPr>
          <w:rFonts w:hint="eastAsia" w:ascii="仿宋_GB2312" w:eastAsia="仿宋_GB2312"/>
          <w:sz w:val="32"/>
          <w:szCs w:val="32"/>
        </w:rPr>
        <w:t>日，晚于合同约定时间3个月。安防信息化工程方面，教体局与保定富阳电力科技有限公司签订的工程施工合同中约定工期为2</w:t>
      </w:r>
      <w:r>
        <w:rPr>
          <w:rFonts w:ascii="仿宋_GB2312" w:eastAsia="仿宋_GB2312"/>
          <w:sz w:val="32"/>
          <w:szCs w:val="32"/>
        </w:rPr>
        <w:t>021</w:t>
      </w:r>
      <w:r>
        <w:rPr>
          <w:rFonts w:hint="eastAsia" w:ascii="仿宋_GB2312" w:eastAsia="仿宋_GB2312"/>
          <w:sz w:val="32"/>
          <w:szCs w:val="32"/>
        </w:rPr>
        <w:t>年5月2</w:t>
      </w:r>
      <w:r>
        <w:rPr>
          <w:rFonts w:ascii="仿宋_GB2312" w:eastAsia="仿宋_GB2312"/>
          <w:sz w:val="32"/>
          <w:szCs w:val="32"/>
        </w:rPr>
        <w:t>8</w:t>
      </w:r>
      <w:r>
        <w:rPr>
          <w:rFonts w:hint="eastAsia" w:ascii="仿宋_GB2312" w:eastAsia="仿宋_GB2312"/>
          <w:sz w:val="32"/>
          <w:szCs w:val="32"/>
        </w:rPr>
        <w:t>日至2</w:t>
      </w:r>
      <w:r>
        <w:rPr>
          <w:rFonts w:ascii="仿宋_GB2312" w:eastAsia="仿宋_GB2312"/>
          <w:sz w:val="32"/>
          <w:szCs w:val="32"/>
        </w:rPr>
        <w:t>021</w:t>
      </w:r>
      <w:r>
        <w:rPr>
          <w:rFonts w:hint="eastAsia" w:ascii="仿宋_GB2312" w:eastAsia="仿宋_GB2312"/>
          <w:sz w:val="32"/>
          <w:szCs w:val="32"/>
        </w:rPr>
        <w:t>年7月2</w:t>
      </w:r>
      <w:r>
        <w:rPr>
          <w:rFonts w:ascii="仿宋_GB2312" w:eastAsia="仿宋_GB2312"/>
          <w:sz w:val="32"/>
          <w:szCs w:val="32"/>
        </w:rPr>
        <w:t>6</w:t>
      </w:r>
      <w:r>
        <w:rPr>
          <w:rFonts w:hint="eastAsia" w:ascii="仿宋_GB2312" w:eastAsia="仿宋_GB2312"/>
          <w:sz w:val="32"/>
          <w:szCs w:val="32"/>
        </w:rPr>
        <w:t>日，线缆敷设工作于2</w:t>
      </w:r>
      <w:r>
        <w:rPr>
          <w:rFonts w:ascii="仿宋_GB2312" w:eastAsia="仿宋_GB2312"/>
          <w:sz w:val="32"/>
          <w:szCs w:val="32"/>
        </w:rPr>
        <w:t>021</w:t>
      </w:r>
      <w:r>
        <w:rPr>
          <w:rFonts w:hint="eastAsia" w:ascii="仿宋_GB2312" w:eastAsia="仿宋_GB2312"/>
          <w:sz w:val="32"/>
          <w:szCs w:val="32"/>
        </w:rPr>
        <w:t>年6月2</w:t>
      </w:r>
      <w:r>
        <w:rPr>
          <w:rFonts w:ascii="仿宋_GB2312" w:eastAsia="仿宋_GB2312"/>
          <w:sz w:val="32"/>
          <w:szCs w:val="32"/>
        </w:rPr>
        <w:t>6</w:t>
      </w:r>
      <w:r>
        <w:rPr>
          <w:rFonts w:hint="eastAsia" w:ascii="仿宋_GB2312" w:eastAsia="仿宋_GB2312"/>
          <w:sz w:val="32"/>
          <w:szCs w:val="32"/>
        </w:rPr>
        <w:t>日完成，其余工程尚未完成。</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ascii="仿宋_GB2312" w:eastAsia="仿宋_GB2312"/>
          <w:sz w:val="32"/>
          <w:szCs w:val="32"/>
        </w:rPr>
        <w:t>8</w:t>
      </w:r>
      <w:r>
        <w:rPr>
          <w:rFonts w:hint="eastAsia" w:ascii="仿宋_GB2312" w:eastAsia="仿宋_GB2312"/>
          <w:sz w:val="32"/>
          <w:szCs w:val="32"/>
        </w:rPr>
        <w:t>分，得分</w:t>
      </w:r>
      <w:r>
        <w:rPr>
          <w:rFonts w:ascii="仿宋_GB2312" w:eastAsia="仿宋_GB2312"/>
          <w:sz w:val="32"/>
          <w:szCs w:val="32"/>
        </w:rPr>
        <w:t>4</w:t>
      </w:r>
      <w:r>
        <w:rPr>
          <w:rFonts w:hint="eastAsia" w:ascii="仿宋_GB2312" w:eastAsia="仿宋_GB2312"/>
          <w:sz w:val="32"/>
          <w:szCs w:val="32"/>
        </w:rPr>
        <w:t>分，得分率</w:t>
      </w:r>
      <w:r>
        <w:rPr>
          <w:rFonts w:ascii="仿宋_GB2312" w:eastAsia="仿宋_GB2312"/>
          <w:sz w:val="32"/>
          <w:szCs w:val="32"/>
        </w:rPr>
        <w:t>50</w:t>
      </w:r>
      <w:r>
        <w:rPr>
          <w:rFonts w:hint="eastAsia" w:ascii="仿宋_GB2312" w:eastAsia="仿宋_GB2312"/>
          <w:sz w:val="32"/>
          <w:szCs w:val="32"/>
        </w:rPr>
        <w:t>%。</w:t>
      </w:r>
    </w:p>
    <w:p>
      <w:pPr>
        <w:spacing w:line="580" w:lineRule="exact"/>
        <w:ind w:firstLine="640" w:firstLineChars="200"/>
        <w:rPr>
          <w:rFonts w:ascii="仿宋_GB2312" w:eastAsia="仿宋_GB2312"/>
          <w:sz w:val="32"/>
          <w:szCs w:val="32"/>
        </w:rPr>
      </w:pPr>
      <w:bookmarkStart w:id="129" w:name="_Toc17573"/>
      <w:bookmarkStart w:id="130" w:name="_Toc72845873"/>
      <w:bookmarkStart w:id="131" w:name="_Toc22429"/>
      <w:bookmarkStart w:id="132" w:name="_Toc85202866"/>
      <w:bookmarkStart w:id="133" w:name="_Toc72846141"/>
      <w:r>
        <w:rPr>
          <w:rFonts w:hint="eastAsia" w:ascii="仿宋_GB2312" w:eastAsia="仿宋_GB2312"/>
          <w:sz w:val="32"/>
          <w:szCs w:val="32"/>
        </w:rPr>
        <w:t>4.产出成本</w:t>
      </w:r>
      <w:bookmarkEnd w:id="129"/>
      <w:bookmarkEnd w:id="130"/>
      <w:bookmarkEnd w:id="131"/>
      <w:bookmarkEnd w:id="132"/>
      <w:bookmarkEnd w:id="133"/>
    </w:p>
    <w:p>
      <w:pPr>
        <w:spacing w:line="580" w:lineRule="exact"/>
        <w:ind w:firstLine="640" w:firstLineChars="200"/>
        <w:rPr>
          <w:rFonts w:ascii="仿宋_GB2312" w:eastAsia="仿宋_GB2312"/>
          <w:sz w:val="32"/>
          <w:szCs w:val="32"/>
          <w:lang w:bidi="ar"/>
        </w:rPr>
      </w:pPr>
      <w:r>
        <w:rPr>
          <w:rFonts w:hint="eastAsia" w:ascii="仿宋_GB2312" w:eastAsia="仿宋_GB2312"/>
          <w:sz w:val="32"/>
          <w:szCs w:val="32"/>
          <w:lang w:bidi="ar"/>
        </w:rPr>
        <w:t>由于该项目尚未进行结算，暂按合同签订金额和实际支出金额进行产出成本指标分析。该项目资金总投资额2</w:t>
      </w:r>
      <w:r>
        <w:rPr>
          <w:rFonts w:ascii="仿宋_GB2312" w:eastAsia="仿宋_GB2312"/>
          <w:sz w:val="32"/>
          <w:szCs w:val="32"/>
          <w:lang w:bidi="ar"/>
        </w:rPr>
        <w:t>20,000,000.00</w:t>
      </w:r>
      <w:r>
        <w:rPr>
          <w:rFonts w:hint="eastAsia" w:ascii="仿宋_GB2312" w:eastAsia="仿宋_GB2312"/>
          <w:sz w:val="32"/>
          <w:szCs w:val="32"/>
          <w:lang w:bidi="ar"/>
        </w:rPr>
        <w:t>元，实际签订的各项合同金额共计1</w:t>
      </w:r>
      <w:r>
        <w:rPr>
          <w:rFonts w:ascii="仿宋_GB2312" w:eastAsia="仿宋_GB2312"/>
          <w:sz w:val="32"/>
          <w:szCs w:val="32"/>
          <w:lang w:bidi="ar"/>
        </w:rPr>
        <w:t>76,587,047.01</w:t>
      </w:r>
      <w:r>
        <w:rPr>
          <w:rFonts w:hint="eastAsia" w:ascii="仿宋_GB2312" w:eastAsia="仿宋_GB2312"/>
          <w:sz w:val="32"/>
          <w:szCs w:val="32"/>
          <w:lang w:bidi="ar"/>
        </w:rPr>
        <w:t>元（其中：勘察合同4</w:t>
      </w:r>
      <w:r>
        <w:rPr>
          <w:rFonts w:ascii="仿宋_GB2312" w:eastAsia="仿宋_GB2312"/>
          <w:sz w:val="32"/>
          <w:szCs w:val="32"/>
          <w:lang w:bidi="ar"/>
        </w:rPr>
        <w:t>97,796.00</w:t>
      </w:r>
      <w:r>
        <w:rPr>
          <w:rFonts w:hint="eastAsia" w:ascii="仿宋_GB2312" w:eastAsia="仿宋_GB2312"/>
          <w:sz w:val="32"/>
          <w:szCs w:val="32"/>
          <w:lang w:bidi="ar"/>
        </w:rPr>
        <w:t>元、监理合同2</w:t>
      </w:r>
      <w:r>
        <w:rPr>
          <w:rFonts w:ascii="仿宋_GB2312" w:eastAsia="仿宋_GB2312"/>
          <w:sz w:val="32"/>
          <w:szCs w:val="32"/>
          <w:lang w:bidi="ar"/>
        </w:rPr>
        <w:t>,163,600.00</w:t>
      </w:r>
      <w:r>
        <w:rPr>
          <w:rFonts w:hint="eastAsia" w:ascii="仿宋_GB2312" w:eastAsia="仿宋_GB2312"/>
          <w:sz w:val="32"/>
          <w:szCs w:val="32"/>
          <w:lang w:bidi="ar"/>
        </w:rPr>
        <w:t>元、设计合同2</w:t>
      </w:r>
      <w:r>
        <w:rPr>
          <w:rFonts w:ascii="仿宋_GB2312" w:eastAsia="仿宋_GB2312"/>
          <w:sz w:val="32"/>
          <w:szCs w:val="32"/>
          <w:lang w:bidi="ar"/>
        </w:rPr>
        <w:t>,823,740.00</w:t>
      </w:r>
      <w:r>
        <w:rPr>
          <w:rFonts w:hint="eastAsia" w:ascii="仿宋_GB2312" w:eastAsia="仿宋_GB2312"/>
          <w:sz w:val="32"/>
          <w:szCs w:val="32"/>
          <w:lang w:bidi="ar"/>
        </w:rPr>
        <w:t>元、施工合同1</w:t>
      </w:r>
      <w:r>
        <w:rPr>
          <w:rFonts w:ascii="仿宋_GB2312" w:eastAsia="仿宋_GB2312"/>
          <w:sz w:val="32"/>
          <w:szCs w:val="32"/>
          <w:lang w:bidi="ar"/>
        </w:rPr>
        <w:t>71,101,911.01</w:t>
      </w:r>
      <w:r>
        <w:rPr>
          <w:rFonts w:hint="eastAsia" w:ascii="仿宋_GB2312" w:eastAsia="仿宋_GB2312"/>
          <w:sz w:val="32"/>
          <w:szCs w:val="32"/>
          <w:lang w:bidi="ar"/>
        </w:rPr>
        <w:t>元），实际已支出</w:t>
      </w:r>
      <w:r>
        <w:rPr>
          <w:rFonts w:ascii="仿宋_GB2312" w:eastAsia="仿宋_GB2312"/>
          <w:sz w:val="32"/>
          <w:szCs w:val="32"/>
          <w:lang w:bidi="ar"/>
        </w:rPr>
        <w:t>155,728,880.90</w:t>
      </w:r>
      <w:r>
        <w:rPr>
          <w:rFonts w:hint="eastAsia" w:ascii="仿宋_GB2312" w:eastAsia="仿宋_GB2312"/>
          <w:sz w:val="32"/>
          <w:szCs w:val="32"/>
          <w:lang w:bidi="ar"/>
        </w:rPr>
        <w:t>元，实际合同签订金额和支出金额未超计划金额。</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ascii="仿宋_GB2312" w:eastAsia="仿宋_GB2312"/>
          <w:sz w:val="32"/>
          <w:szCs w:val="32"/>
        </w:rPr>
        <w:t>8</w:t>
      </w:r>
      <w:r>
        <w:rPr>
          <w:rFonts w:hint="eastAsia" w:ascii="仿宋_GB2312" w:eastAsia="仿宋_GB2312"/>
          <w:sz w:val="32"/>
          <w:szCs w:val="32"/>
        </w:rPr>
        <w:t>分，得分</w:t>
      </w:r>
      <w:r>
        <w:rPr>
          <w:rFonts w:ascii="仿宋_GB2312" w:eastAsia="仿宋_GB2312"/>
          <w:sz w:val="32"/>
          <w:szCs w:val="32"/>
        </w:rPr>
        <w:t>8</w:t>
      </w:r>
      <w:r>
        <w:rPr>
          <w:rFonts w:hint="eastAsia" w:ascii="仿宋_GB2312" w:eastAsia="仿宋_GB2312"/>
          <w:sz w:val="32"/>
          <w:szCs w:val="32"/>
        </w:rPr>
        <w:t>分，得分率100%。</w:t>
      </w:r>
    </w:p>
    <w:p>
      <w:pPr>
        <w:spacing w:line="580" w:lineRule="exact"/>
        <w:ind w:firstLine="643" w:firstLineChars="200"/>
        <w:rPr>
          <w:rFonts w:ascii="仿宋_GB2312" w:eastAsia="仿宋_GB2312"/>
          <w:sz w:val="32"/>
          <w:szCs w:val="32"/>
        </w:rPr>
      </w:pPr>
      <w:bookmarkStart w:id="134" w:name="_Toc72846142"/>
      <w:bookmarkStart w:id="135" w:name="_Toc85202867"/>
      <w:bookmarkStart w:id="136" w:name="_Toc85202955"/>
      <w:bookmarkStart w:id="137" w:name="_Toc85203239"/>
      <w:bookmarkStart w:id="138" w:name="_Toc85203160"/>
      <w:r>
        <w:rPr>
          <w:rStyle w:val="31"/>
          <w:rFonts w:hint="eastAsia" w:ascii="楷体" w:hAnsi="楷体" w:eastAsia="楷体"/>
        </w:rPr>
        <w:t>（四）效益。</w:t>
      </w:r>
      <w:bookmarkEnd w:id="134"/>
      <w:bookmarkEnd w:id="135"/>
      <w:bookmarkEnd w:id="136"/>
      <w:bookmarkEnd w:id="137"/>
      <w:bookmarkEnd w:id="138"/>
      <w:r>
        <w:rPr>
          <w:rFonts w:hint="eastAsia" w:ascii="仿宋_GB2312" w:hAnsi="仿宋_GB2312" w:eastAsia="仿宋_GB2312" w:cs="仿宋_GB2312"/>
          <w:sz w:val="32"/>
          <w:szCs w:val="32"/>
        </w:rPr>
        <w:t>效益绩效指标满分</w:t>
      </w:r>
      <w:r>
        <w:rPr>
          <w:rFonts w:ascii="仿宋_GB2312" w:hAnsi="仿宋_GB2312" w:eastAsia="仿宋_GB2312" w:cs="仿宋_GB2312"/>
          <w:sz w:val="32"/>
          <w:szCs w:val="32"/>
        </w:rPr>
        <w:t>28</w:t>
      </w:r>
      <w:r>
        <w:rPr>
          <w:rFonts w:hint="eastAsia" w:ascii="仿宋_GB2312" w:hAnsi="仿宋_GB2312" w:eastAsia="仿宋_GB2312" w:cs="仿宋_GB2312"/>
          <w:sz w:val="32"/>
          <w:szCs w:val="32"/>
        </w:rPr>
        <w:t>分，得分</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分，得分率为</w:t>
      </w:r>
      <w:r>
        <w:rPr>
          <w:rFonts w:ascii="仿宋_GB2312" w:hAnsi="仿宋_GB2312" w:eastAsia="仿宋_GB2312" w:cs="仿宋_GB2312"/>
          <w:sz w:val="32"/>
          <w:szCs w:val="32"/>
        </w:rPr>
        <w:t>89.29</w:t>
      </w:r>
      <w:r>
        <w:rPr>
          <w:rFonts w:hint="eastAsia" w:ascii="仿宋_GB2312" w:hAnsi="仿宋_GB2312" w:eastAsia="仿宋_GB2312" w:cs="仿宋_GB2312"/>
          <w:sz w:val="32"/>
          <w:szCs w:val="32"/>
        </w:rPr>
        <w:t>%。主要扣分原因是未</w:t>
      </w:r>
      <w:r>
        <w:rPr>
          <w:rFonts w:hint="eastAsia" w:ascii="仿宋_GB2312" w:eastAsia="仿宋_GB2312"/>
          <w:sz w:val="32"/>
          <w:szCs w:val="32"/>
        </w:rPr>
        <w:t>实现全部预期效益。</w:t>
      </w:r>
    </w:p>
    <w:p>
      <w:pPr>
        <w:spacing w:line="580" w:lineRule="exact"/>
        <w:ind w:left="640" w:firstLine="200"/>
        <w:rPr>
          <w:rFonts w:ascii="仿宋_GB2312" w:hAnsi="仿宋_GB2312" w:eastAsia="仿宋_GB2312" w:cs="仿宋_GB2312"/>
          <w:sz w:val="32"/>
          <w:szCs w:val="32"/>
        </w:rPr>
      </w:pPr>
      <w:r>
        <w:rPr>
          <w:rFonts w:hint="eastAsia" w:ascii="仿宋_GB2312" w:hAnsi="仿宋_GB2312" w:eastAsia="仿宋_GB2312" w:cs="仿宋_GB2312"/>
          <w:sz w:val="32"/>
          <w:szCs w:val="32"/>
        </w:rPr>
        <w:t>1.项目效益</w:t>
      </w:r>
    </w:p>
    <w:p>
      <w:pPr>
        <w:spacing w:line="58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该项目的实施符合徐水区教育发展规划，日新学校的建设对缓解城区小学、初中学位短缺问题、提升城区教育公共服务水平等方面有着重要意义。徐水区日新学校可容纳学生3000余名，目前容纳学生2</w:t>
      </w:r>
      <w:r>
        <w:rPr>
          <w:rFonts w:ascii="仿宋_GB2312" w:eastAsia="仿宋_GB2312"/>
          <w:color w:val="000000" w:themeColor="text1"/>
          <w:sz w:val="32"/>
          <w:szCs w:val="32"/>
          <w14:textFill>
            <w14:solidFill>
              <w14:schemeClr w14:val="tx1"/>
            </w14:solidFill>
          </w14:textFill>
        </w:rPr>
        <w:t>200</w:t>
      </w:r>
      <w:r>
        <w:rPr>
          <w:rFonts w:hint="eastAsia" w:ascii="仿宋_GB2312" w:eastAsia="仿宋_GB2312"/>
          <w:color w:val="000000" w:themeColor="text1"/>
          <w:sz w:val="32"/>
          <w:szCs w:val="32"/>
          <w14:textFill>
            <w14:solidFill>
              <w14:schemeClr w14:val="tx1"/>
            </w14:solidFill>
          </w14:textFill>
        </w:rPr>
        <w:t>名（含临时借用校舍的徐水一中高三学生1</w:t>
      </w:r>
      <w:r>
        <w:rPr>
          <w:rFonts w:ascii="仿宋_GB2312" w:eastAsia="仿宋_GB2312"/>
          <w:color w:val="000000" w:themeColor="text1"/>
          <w:sz w:val="32"/>
          <w:szCs w:val="32"/>
          <w14:textFill>
            <w14:solidFill>
              <w14:schemeClr w14:val="tx1"/>
            </w14:solidFill>
          </w14:textFill>
        </w:rPr>
        <w:t>600</w:t>
      </w:r>
      <w:r>
        <w:rPr>
          <w:rFonts w:hint="eastAsia" w:ascii="仿宋_GB2312" w:eastAsia="仿宋_GB2312"/>
          <w:color w:val="000000" w:themeColor="text1"/>
          <w:sz w:val="32"/>
          <w:szCs w:val="32"/>
          <w14:textFill>
            <w14:solidFill>
              <w14:schemeClr w14:val="tx1"/>
            </w14:solidFill>
          </w14:textFill>
        </w:rPr>
        <w:t>名、新招收初一学生6</w:t>
      </w:r>
      <w:r>
        <w:rPr>
          <w:rFonts w:ascii="仿宋_GB2312" w:eastAsia="仿宋_GB2312"/>
          <w:color w:val="000000" w:themeColor="text1"/>
          <w:sz w:val="32"/>
          <w:szCs w:val="32"/>
          <w14:textFill>
            <w14:solidFill>
              <w14:schemeClr w14:val="tx1"/>
            </w14:solidFill>
          </w14:textFill>
        </w:rPr>
        <w:t>00</w:t>
      </w:r>
      <w:r>
        <w:rPr>
          <w:rFonts w:hint="eastAsia" w:ascii="仿宋_GB2312" w:eastAsia="仿宋_GB2312"/>
          <w:color w:val="000000" w:themeColor="text1"/>
          <w:sz w:val="32"/>
          <w:szCs w:val="32"/>
          <w14:textFill>
            <w14:solidFill>
              <w14:schemeClr w14:val="tx1"/>
            </w14:solidFill>
          </w14:textFill>
        </w:rPr>
        <w:t>名）。除新招收初一年级新生外，其余年级未招收学生，未实现全部预期效益。</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ascii="仿宋_GB2312" w:eastAsia="仿宋_GB2312"/>
          <w:sz w:val="32"/>
          <w:szCs w:val="32"/>
        </w:rPr>
        <w:t>9</w:t>
      </w:r>
      <w:r>
        <w:rPr>
          <w:rFonts w:hint="eastAsia" w:ascii="仿宋_GB2312" w:eastAsia="仿宋_GB2312"/>
          <w:sz w:val="32"/>
          <w:szCs w:val="32"/>
        </w:rPr>
        <w:t>分，得分</w:t>
      </w:r>
      <w:r>
        <w:rPr>
          <w:rFonts w:ascii="仿宋_GB2312" w:eastAsia="仿宋_GB2312"/>
          <w:sz w:val="32"/>
          <w:szCs w:val="32"/>
        </w:rPr>
        <w:t>6</w:t>
      </w:r>
      <w:r>
        <w:rPr>
          <w:rFonts w:hint="eastAsia" w:ascii="仿宋_GB2312" w:eastAsia="仿宋_GB2312"/>
          <w:sz w:val="32"/>
          <w:szCs w:val="32"/>
        </w:rPr>
        <w:t>分，得分率</w:t>
      </w:r>
      <w:r>
        <w:rPr>
          <w:rFonts w:ascii="仿宋_GB2312" w:eastAsia="仿宋_GB2312"/>
          <w:sz w:val="32"/>
          <w:szCs w:val="32"/>
        </w:rPr>
        <w:t>66.67</w:t>
      </w:r>
      <w:r>
        <w:rPr>
          <w:rFonts w:hint="eastAsia" w:ascii="仿宋_GB2312" w:eastAsia="仿宋_GB2312"/>
          <w:sz w:val="32"/>
          <w:szCs w:val="32"/>
        </w:rPr>
        <w:t>%。</w:t>
      </w:r>
    </w:p>
    <w:p>
      <w:pPr>
        <w:spacing w:line="580" w:lineRule="exact"/>
        <w:ind w:left="640" w:firstLine="200"/>
        <w:rPr>
          <w:rFonts w:ascii="仿宋_GB2312" w:hAnsi="仿宋_GB2312" w:eastAsia="仿宋_GB2312" w:cs="仿宋_GB2312"/>
          <w:sz w:val="32"/>
          <w:szCs w:val="32"/>
        </w:rPr>
      </w:pPr>
      <w:r>
        <w:rPr>
          <w:rFonts w:hint="eastAsia" w:ascii="仿宋_GB2312" w:hAnsi="仿宋_GB2312" w:eastAsia="仿宋_GB2312" w:cs="仿宋_GB2312"/>
          <w:sz w:val="32"/>
          <w:szCs w:val="32"/>
        </w:rPr>
        <w:t>2.满意度</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该项目已完成并投入使用，通过向受益群众发放调查问卷，满意度为100%。</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ascii="仿宋_GB2312" w:eastAsia="仿宋_GB2312"/>
          <w:sz w:val="32"/>
          <w:szCs w:val="32"/>
        </w:rPr>
        <w:t>10</w:t>
      </w:r>
      <w:r>
        <w:rPr>
          <w:rFonts w:hint="eastAsia" w:ascii="仿宋_GB2312" w:eastAsia="仿宋_GB2312"/>
          <w:sz w:val="32"/>
          <w:szCs w:val="32"/>
        </w:rPr>
        <w:t>分，得分</w:t>
      </w:r>
      <w:r>
        <w:rPr>
          <w:rFonts w:ascii="仿宋_GB2312" w:eastAsia="仿宋_GB2312"/>
          <w:sz w:val="32"/>
          <w:szCs w:val="32"/>
        </w:rPr>
        <w:t>10</w:t>
      </w:r>
      <w:r>
        <w:rPr>
          <w:rFonts w:hint="eastAsia" w:ascii="仿宋_GB2312" w:eastAsia="仿宋_GB2312"/>
          <w:sz w:val="32"/>
          <w:szCs w:val="32"/>
        </w:rPr>
        <w:t>分，得分率100%。</w:t>
      </w:r>
    </w:p>
    <w:p>
      <w:pPr>
        <w:pStyle w:val="3"/>
        <w:spacing w:line="580" w:lineRule="exact"/>
        <w:rPr>
          <w:rFonts w:eastAsia="黑体"/>
        </w:rPr>
      </w:pPr>
      <w:bookmarkStart w:id="139" w:name="_Toc85202956"/>
      <w:bookmarkStart w:id="140" w:name="_Toc72846143"/>
      <w:bookmarkStart w:id="141" w:name="_Toc85203240"/>
      <w:bookmarkStart w:id="142" w:name="_Toc2428"/>
      <w:bookmarkStart w:id="143" w:name="_Toc85202868"/>
      <w:bookmarkStart w:id="144" w:name="_Toc85203161"/>
      <w:r>
        <w:rPr>
          <w:rFonts w:eastAsia="黑体"/>
        </w:rPr>
        <w:t>五、存在问题</w:t>
      </w:r>
      <w:bookmarkEnd w:id="139"/>
      <w:bookmarkEnd w:id="140"/>
      <w:bookmarkEnd w:id="141"/>
      <w:bookmarkEnd w:id="142"/>
      <w:bookmarkEnd w:id="143"/>
      <w:bookmarkEnd w:id="144"/>
      <w:bookmarkStart w:id="145" w:name="_Toc38452641"/>
      <w:bookmarkStart w:id="146" w:name="_Toc38447897"/>
    </w:p>
    <w:p>
      <w:pPr>
        <w:pStyle w:val="4"/>
        <w:spacing w:before="0" w:after="0" w:line="580" w:lineRule="exact"/>
        <w:ind w:firstLine="643" w:firstLineChars="200"/>
        <w:rPr>
          <w:rFonts w:ascii="楷体" w:hAnsi="楷体" w:eastAsia="楷体"/>
          <w:bCs w:val="0"/>
        </w:rPr>
      </w:pPr>
      <w:bookmarkStart w:id="147" w:name="_Toc72846144"/>
      <w:bookmarkStart w:id="148" w:name="_Toc85203162"/>
      <w:bookmarkStart w:id="149" w:name="_Toc85202957"/>
      <w:bookmarkStart w:id="150" w:name="_Toc85203241"/>
      <w:bookmarkStart w:id="151" w:name="_Toc9233"/>
      <w:bookmarkStart w:id="152" w:name="_Toc72845876"/>
      <w:bookmarkStart w:id="153" w:name="_Toc85202869"/>
      <w:bookmarkStart w:id="154" w:name="_Toc3251"/>
      <w:bookmarkStart w:id="155" w:name="_Toc19057"/>
      <w:bookmarkStart w:id="156" w:name="_Toc41137195"/>
      <w:r>
        <w:rPr>
          <w:rFonts w:ascii="楷体" w:hAnsi="楷体" w:eastAsia="楷体"/>
          <w:bCs w:val="0"/>
        </w:rPr>
        <w:t>（一）</w:t>
      </w:r>
      <w:r>
        <w:rPr>
          <w:rFonts w:hint="eastAsia" w:ascii="楷体" w:hAnsi="楷体" w:eastAsia="楷体"/>
          <w:bCs w:val="0"/>
        </w:rPr>
        <w:t>决策方面</w:t>
      </w:r>
      <w:bookmarkEnd w:id="147"/>
      <w:bookmarkEnd w:id="148"/>
      <w:bookmarkEnd w:id="149"/>
      <w:bookmarkEnd w:id="150"/>
      <w:bookmarkEnd w:id="151"/>
      <w:bookmarkEnd w:id="152"/>
      <w:bookmarkEnd w:id="153"/>
    </w:p>
    <w:bookmarkEnd w:id="145"/>
    <w:bookmarkEnd w:id="146"/>
    <w:bookmarkEnd w:id="154"/>
    <w:bookmarkEnd w:id="155"/>
    <w:bookmarkEnd w:id="156"/>
    <w:p>
      <w:pPr>
        <w:spacing w:line="580" w:lineRule="exact"/>
        <w:ind w:firstLine="640" w:firstLineChars="200"/>
        <w:rPr>
          <w:rFonts w:ascii="仿宋_GB2312" w:hAnsi="仿宋_GB2312" w:eastAsia="仿宋_GB2312" w:cs="仿宋_GB2312"/>
          <w:sz w:val="32"/>
          <w:szCs w:val="32"/>
          <w:highlight w:val="yellow"/>
          <w:u w:color="000000"/>
        </w:rPr>
      </w:pPr>
      <w:r>
        <w:rPr>
          <w:rFonts w:ascii="仿宋_GB2312" w:hAnsi="仿宋_GB2312" w:eastAsia="仿宋_GB2312" w:cs="仿宋_GB2312"/>
          <w:sz w:val="32"/>
          <w:szCs w:val="32"/>
          <w:u w:color="000000"/>
        </w:rPr>
        <w:t>1.</w:t>
      </w:r>
      <w:r>
        <w:rPr>
          <w:rFonts w:hint="eastAsia" w:ascii="仿宋_GB2312" w:hAnsi="仿宋_GB2312" w:eastAsia="仿宋_GB2312" w:cs="仿宋_GB2312"/>
          <w:sz w:val="32"/>
          <w:szCs w:val="32"/>
          <w:u w:color="000000"/>
        </w:rPr>
        <w:t>部分绩效指标设定不科学。</w:t>
      </w:r>
      <w:r>
        <w:rPr>
          <w:rFonts w:hint="eastAsia" w:ascii="仿宋_GB2312" w:hAnsi="仿宋_GB2312" w:eastAsia="仿宋_GB2312" w:cs="仿宋_GB2312"/>
          <w:b/>
          <w:bCs/>
          <w:sz w:val="32"/>
          <w:szCs w:val="32"/>
          <w:u w:color="000000"/>
        </w:rPr>
        <w:t>一是</w:t>
      </w:r>
      <w:r>
        <w:rPr>
          <w:rFonts w:hint="eastAsia" w:ascii="仿宋_GB2312" w:hAnsi="仿宋_GB2312" w:eastAsia="仿宋_GB2312" w:cs="仿宋_GB2312"/>
          <w:sz w:val="32"/>
          <w:szCs w:val="32"/>
          <w:u w:color="000000"/>
        </w:rPr>
        <w:t>部分三级指标与二级指标不匹配，例如产出指标中的时效指标设定为“新建、校舍建设项目验收合格率”，产出质量指标设定为“新建辅助用房面积”。</w:t>
      </w:r>
      <w:r>
        <w:rPr>
          <w:rFonts w:hint="eastAsia" w:ascii="仿宋_GB2312" w:hAnsi="仿宋_GB2312" w:eastAsia="仿宋_GB2312" w:cs="仿宋_GB2312"/>
          <w:b/>
          <w:bCs/>
          <w:sz w:val="32"/>
          <w:szCs w:val="32"/>
          <w:u w:color="000000"/>
        </w:rPr>
        <w:t>二是</w:t>
      </w:r>
      <w:r>
        <w:rPr>
          <w:rFonts w:hint="eastAsia" w:ascii="仿宋_GB2312" w:hAnsi="仿宋_GB2312" w:eastAsia="仿宋_GB2312" w:cs="仿宋_GB2312"/>
          <w:sz w:val="32"/>
          <w:szCs w:val="32"/>
          <w:u w:color="000000"/>
        </w:rPr>
        <w:t>部分指标的设定与项目实施不相符，例如效益指标中的生态效益指标和经济效益指标，与项目实施的相关性较差。</w:t>
      </w:r>
    </w:p>
    <w:p>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2</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项目分年度预算安排不合理，存在部分年度预算资金安排结余或不足且金额较大。例如，2</w:t>
      </w:r>
      <w:r>
        <w:rPr>
          <w:rFonts w:ascii="仿宋_GB2312" w:hAnsi="仿宋_GB2312" w:eastAsia="仿宋_GB2312" w:cs="仿宋_GB2312"/>
          <w:sz w:val="32"/>
          <w:szCs w:val="32"/>
          <w:u w:color="000000"/>
        </w:rPr>
        <w:t>018</w:t>
      </w:r>
      <w:r>
        <w:rPr>
          <w:rFonts w:hint="eastAsia" w:ascii="仿宋_GB2312" w:hAnsi="仿宋_GB2312" w:eastAsia="仿宋_GB2312" w:cs="仿宋_GB2312"/>
          <w:sz w:val="32"/>
          <w:szCs w:val="32"/>
          <w:u w:color="000000"/>
        </w:rPr>
        <w:t>年和2</w:t>
      </w:r>
      <w:r>
        <w:rPr>
          <w:rFonts w:ascii="仿宋_GB2312" w:hAnsi="仿宋_GB2312" w:eastAsia="仿宋_GB2312" w:cs="仿宋_GB2312"/>
          <w:sz w:val="32"/>
          <w:szCs w:val="32"/>
          <w:u w:color="000000"/>
        </w:rPr>
        <w:t>021</w:t>
      </w:r>
      <w:r>
        <w:rPr>
          <w:rFonts w:hint="eastAsia" w:ascii="仿宋_GB2312" w:hAnsi="仿宋_GB2312" w:eastAsia="仿宋_GB2312" w:cs="仿宋_GB2312"/>
          <w:sz w:val="32"/>
          <w:szCs w:val="32"/>
          <w:u w:color="000000"/>
        </w:rPr>
        <w:t>年预算安排过多，剩余资金分别为</w:t>
      </w:r>
      <w:r>
        <w:rPr>
          <w:rFonts w:ascii="仿宋_GB2312" w:hAnsi="仿宋_GB2312" w:eastAsia="仿宋_GB2312" w:cs="仿宋_GB2312"/>
          <w:sz w:val="32"/>
          <w:szCs w:val="32"/>
          <w:u w:color="000000"/>
        </w:rPr>
        <w:t>18,572,839.00</w:t>
      </w:r>
      <w:r>
        <w:rPr>
          <w:rFonts w:hint="eastAsia" w:ascii="仿宋_GB2312" w:hAnsi="仿宋_GB2312" w:eastAsia="仿宋_GB2312" w:cs="仿宋_GB2312"/>
          <w:sz w:val="32"/>
          <w:szCs w:val="32"/>
          <w:u w:color="000000"/>
        </w:rPr>
        <w:t>元、</w:t>
      </w:r>
      <w:r>
        <w:rPr>
          <w:rFonts w:ascii="仿宋_GB2312" w:hAnsi="仿宋_GB2312" w:eastAsia="仿宋_GB2312" w:cs="仿宋_GB2312"/>
          <w:sz w:val="32"/>
          <w:szCs w:val="32"/>
          <w:u w:color="000000"/>
        </w:rPr>
        <w:t>5,789,359.42</w:t>
      </w:r>
      <w:r>
        <w:rPr>
          <w:rFonts w:hint="eastAsia" w:ascii="仿宋_GB2312" w:hAnsi="仿宋_GB2312" w:eastAsia="仿宋_GB2312" w:cs="仿宋_GB2312"/>
          <w:sz w:val="32"/>
          <w:szCs w:val="32"/>
          <w:u w:color="000000"/>
        </w:rPr>
        <w:t>元；2020年预算安排不足，追加调整资金11,408,236.32元。不符合保定市徐水区政府性债务管理领导小组办公室《关于建立政府债券资金支出管理长效机制的通知》（徐政债办</w:t>
      </w:r>
      <w:r>
        <w:rPr>
          <w:rFonts w:hint="eastAsia" w:ascii="仿宋_GB2312" w:hAnsi="宋体" w:eastAsia="仿宋_GB2312" w:cs="仿宋_GB2312"/>
          <w:sz w:val="32"/>
          <w:szCs w:val="32"/>
          <w:u w:color="000000"/>
        </w:rPr>
        <w:t>〔2020〕4号</w:t>
      </w:r>
      <w:r>
        <w:rPr>
          <w:rFonts w:hint="eastAsia" w:ascii="仿宋_GB2312" w:hAnsi="仿宋_GB2312" w:eastAsia="仿宋_GB2312" w:cs="仿宋_GB2312"/>
          <w:sz w:val="32"/>
          <w:szCs w:val="32"/>
          <w:u w:color="000000"/>
        </w:rPr>
        <w:t>）“二、严格预算执行监管，加快债券资金支出进度。…3.强化部门支出责任。…同时保证当年新增政府债券资金按规定全部落实到位，不得结余结转”的规定。</w:t>
      </w:r>
    </w:p>
    <w:p>
      <w:pPr>
        <w:pStyle w:val="4"/>
        <w:spacing w:before="0" w:after="0" w:line="580" w:lineRule="exact"/>
        <w:ind w:firstLine="643" w:firstLineChars="200"/>
        <w:rPr>
          <w:rFonts w:ascii="楷体" w:hAnsi="楷体" w:eastAsia="楷体"/>
          <w:bCs w:val="0"/>
        </w:rPr>
      </w:pPr>
      <w:bookmarkStart w:id="157" w:name="_Toc85203242"/>
      <w:bookmarkStart w:id="158" w:name="_Toc85202870"/>
      <w:bookmarkStart w:id="159" w:name="_Toc85203163"/>
      <w:bookmarkStart w:id="160" w:name="_Toc85202958"/>
      <w:r>
        <w:rPr>
          <w:rFonts w:hint="eastAsia" w:ascii="楷体" w:hAnsi="楷体" w:eastAsia="楷体"/>
          <w:bCs w:val="0"/>
        </w:rPr>
        <w:t>（二）过程方面</w:t>
      </w:r>
      <w:bookmarkEnd w:id="157"/>
      <w:bookmarkEnd w:id="158"/>
      <w:bookmarkEnd w:id="159"/>
      <w:bookmarkEnd w:id="160"/>
    </w:p>
    <w:p>
      <w:pPr>
        <w:spacing w:line="580" w:lineRule="exact"/>
        <w:ind w:firstLine="640" w:firstLineChars="200"/>
        <w:rPr>
          <w:rFonts w:ascii="仿宋_GB2312" w:hAnsi="仿宋_GB2312" w:eastAsia="仿宋_GB2312" w:cs="仿宋_GB2312"/>
          <w:sz w:val="32"/>
          <w:szCs w:val="32"/>
          <w:u w:color="000000"/>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项目过程管理有待加强。教体局未按规定成立工程管理领导小组，验收环节缺少住建部门和项目学校等部门参与。不符合保定市徐水区教育和体育局《关于中小学、幼儿园校舍建设工程管理的规定》（徐教</w:t>
      </w:r>
      <w:r>
        <w:rPr>
          <w:rFonts w:hint="eastAsia" w:ascii="仿宋_GB2312" w:hAnsi="宋体" w:eastAsia="仿宋_GB2312"/>
          <w:sz w:val="32"/>
          <w:szCs w:val="32"/>
        </w:rPr>
        <w:t>〔2016〕13号</w:t>
      </w:r>
      <w:r>
        <w:rPr>
          <w:rFonts w:hint="eastAsia" w:ascii="仿宋_GB2312" w:eastAsia="仿宋_GB2312"/>
          <w:sz w:val="32"/>
          <w:szCs w:val="32"/>
        </w:rPr>
        <w:t>）“第三条 教体局成立‘工程’管理领导小组，局长任组长，主管副局长任副组长，规划股、财务股、监察股、相关项目所在乡镇中心校长（区直学校校长）及项目校校长、幼儿园园长为成员，负责‘工程’的具体实施。”和“第十三条有领导小组组织住建局、涉及、施工、建立及有关项目学校等部门和单位进行验收。验收合格的土建项目，参加验收的部门和单位要签署项目竣工验收报告；未经验收或验收不合格的‘工程’不得交付使用。”的规定。</w:t>
      </w:r>
    </w:p>
    <w:p>
      <w:pPr>
        <w:pStyle w:val="4"/>
        <w:spacing w:before="0" w:after="0" w:line="580" w:lineRule="exact"/>
        <w:ind w:firstLine="643" w:firstLineChars="200"/>
        <w:rPr>
          <w:rFonts w:ascii="楷体_GB2312" w:hAnsi="宋体" w:eastAsia="楷体_GB2312"/>
          <w:bCs w:val="0"/>
        </w:rPr>
      </w:pPr>
      <w:bookmarkStart w:id="161" w:name="_Toc72845877"/>
      <w:bookmarkStart w:id="162" w:name="_Toc85202959"/>
      <w:bookmarkStart w:id="163" w:name="_Toc85202871"/>
      <w:bookmarkStart w:id="164" w:name="_Toc72846145"/>
      <w:bookmarkStart w:id="165" w:name="_Toc85203164"/>
      <w:bookmarkStart w:id="166" w:name="_Toc85203243"/>
      <w:r>
        <w:rPr>
          <w:rFonts w:hint="eastAsia" w:ascii="楷体" w:hAnsi="楷体" w:eastAsia="楷体"/>
          <w:bCs w:val="0"/>
        </w:rPr>
        <w:t>（三）项目产出方面</w:t>
      </w:r>
      <w:bookmarkEnd w:id="161"/>
      <w:bookmarkEnd w:id="162"/>
      <w:bookmarkEnd w:id="163"/>
      <w:bookmarkEnd w:id="164"/>
      <w:bookmarkEnd w:id="165"/>
      <w:bookmarkEnd w:id="166"/>
    </w:p>
    <w:p>
      <w:pPr>
        <w:spacing w:line="580" w:lineRule="exact"/>
        <w:ind w:firstLine="640" w:firstLineChars="200"/>
        <w:rPr>
          <w:rFonts w:eastAsia="仿宋_GB2312"/>
          <w:sz w:val="32"/>
          <w:szCs w:val="32"/>
        </w:rPr>
      </w:pPr>
      <w:r>
        <w:rPr>
          <w:rFonts w:eastAsia="仿宋_GB2312"/>
          <w:sz w:val="32"/>
          <w:szCs w:val="32"/>
        </w:rPr>
        <w:t>1.</w:t>
      </w:r>
      <w:r>
        <w:rPr>
          <w:rFonts w:ascii="仿宋_GB2312" w:eastAsia="仿宋_GB2312"/>
          <w:sz w:val="32"/>
          <w:szCs w:val="32"/>
          <w:lang w:bidi="ar"/>
        </w:rPr>
        <w:t xml:space="preserve"> </w:t>
      </w:r>
      <w:r>
        <w:rPr>
          <w:rFonts w:hint="eastAsia" w:eastAsia="仿宋_GB2312"/>
          <w:sz w:val="32"/>
          <w:szCs w:val="32"/>
        </w:rPr>
        <w:t>部分工程未严格按照合同工期完工。教体局与河北建设集团股份有限公司签订的工程施工合同中约定工期为2019年8月1日至2021年5月31日，该项目实际竣工日期为2021年8月20日，晚于合同时间3个月。</w:t>
      </w:r>
    </w:p>
    <w:p>
      <w:pPr>
        <w:spacing w:line="580" w:lineRule="exact"/>
        <w:ind w:firstLine="640" w:firstLineChars="200"/>
        <w:rPr>
          <w:rFonts w:ascii="仿宋_GB2312" w:eastAsia="仿宋_GB2312"/>
          <w:sz w:val="32"/>
          <w:szCs w:val="32"/>
          <w:lang w:bidi="ar"/>
        </w:rPr>
      </w:pPr>
      <w:r>
        <w:rPr>
          <w:rFonts w:hint="eastAsia" w:eastAsia="仿宋_GB2312"/>
          <w:sz w:val="32"/>
          <w:szCs w:val="32"/>
        </w:rPr>
        <w:t>2</w:t>
      </w:r>
      <w:r>
        <w:rPr>
          <w:rFonts w:eastAsia="仿宋_GB2312"/>
          <w:sz w:val="32"/>
          <w:szCs w:val="32"/>
        </w:rPr>
        <w:t>.</w:t>
      </w:r>
      <w:r>
        <w:rPr>
          <w:rFonts w:hint="eastAsia" w:eastAsia="仿宋_GB2312"/>
          <w:sz w:val="32"/>
          <w:szCs w:val="32"/>
        </w:rPr>
        <w:t xml:space="preserve"> 部分工程尚未完成和投入使用。安防信息化工程于2</w:t>
      </w:r>
      <w:r>
        <w:rPr>
          <w:rFonts w:eastAsia="仿宋_GB2312"/>
          <w:sz w:val="32"/>
          <w:szCs w:val="32"/>
        </w:rPr>
        <w:t>021</w:t>
      </w:r>
      <w:r>
        <w:rPr>
          <w:rFonts w:hint="eastAsia" w:eastAsia="仿宋_GB2312"/>
          <w:sz w:val="32"/>
          <w:szCs w:val="32"/>
        </w:rPr>
        <w:t>年6月2</w:t>
      </w:r>
      <w:r>
        <w:rPr>
          <w:rFonts w:eastAsia="仿宋_GB2312"/>
          <w:sz w:val="32"/>
          <w:szCs w:val="32"/>
        </w:rPr>
        <w:t>6</w:t>
      </w:r>
      <w:r>
        <w:rPr>
          <w:rFonts w:hint="eastAsia" w:eastAsia="仿宋_GB2312"/>
          <w:sz w:val="32"/>
          <w:szCs w:val="32"/>
        </w:rPr>
        <w:t>日完成线缆敷设工作，其余工程未完成和投入使用。</w:t>
      </w:r>
    </w:p>
    <w:p>
      <w:pPr>
        <w:spacing w:line="58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个别宿舍漏水，存在一定质量问题。</w:t>
      </w:r>
      <w:r>
        <w:rPr>
          <w:rFonts w:hint="eastAsia" w:ascii="仿宋_GB2312" w:eastAsia="仿宋_GB2312"/>
          <w:sz w:val="32"/>
          <w:szCs w:val="32"/>
          <w:lang w:bidi="ar"/>
        </w:rPr>
        <w:t>实地查看项目现场时，发现学校个别学生宿舍出现漏水现象，存在一定工程质量问题，影响学生生活。</w:t>
      </w:r>
    </w:p>
    <w:p>
      <w:pPr>
        <w:pStyle w:val="3"/>
        <w:spacing w:line="580" w:lineRule="exact"/>
        <w:rPr>
          <w:rFonts w:eastAsia="黑体"/>
        </w:rPr>
      </w:pPr>
      <w:bookmarkStart w:id="167" w:name="_Toc85202872"/>
      <w:bookmarkStart w:id="168" w:name="_Toc85203165"/>
      <w:bookmarkStart w:id="169" w:name="_Toc85202960"/>
      <w:bookmarkStart w:id="170" w:name="_Toc25653"/>
      <w:bookmarkStart w:id="171" w:name="_Toc72846146"/>
      <w:bookmarkStart w:id="172" w:name="_Toc85203244"/>
      <w:r>
        <w:rPr>
          <w:rFonts w:eastAsia="黑体"/>
        </w:rPr>
        <w:t>六、有关建议</w:t>
      </w:r>
      <w:bookmarkEnd w:id="167"/>
      <w:bookmarkEnd w:id="168"/>
      <w:bookmarkEnd w:id="169"/>
      <w:bookmarkEnd w:id="170"/>
      <w:bookmarkEnd w:id="171"/>
      <w:bookmarkEnd w:id="172"/>
    </w:p>
    <w:p>
      <w:pPr>
        <w:spacing w:line="580" w:lineRule="exact"/>
        <w:ind w:firstLine="640" w:firstLineChars="200"/>
        <w:rPr>
          <w:rFonts w:eastAsia="仿宋_GB2312"/>
          <w:sz w:val="32"/>
          <w:szCs w:val="32"/>
        </w:rPr>
      </w:pPr>
      <w:r>
        <w:rPr>
          <w:rFonts w:eastAsia="仿宋_GB2312"/>
          <w:sz w:val="32"/>
          <w:szCs w:val="32"/>
        </w:rPr>
        <w:t>针对上述发现的问题，为进一步提升项目单位今后的</w:t>
      </w:r>
      <w:r>
        <w:rPr>
          <w:rFonts w:hint="eastAsia" w:eastAsia="仿宋_GB2312"/>
          <w:sz w:val="32"/>
          <w:szCs w:val="32"/>
        </w:rPr>
        <w:t>预算和</w:t>
      </w:r>
      <w:r>
        <w:rPr>
          <w:rFonts w:eastAsia="仿宋_GB2312"/>
          <w:sz w:val="32"/>
          <w:szCs w:val="32"/>
        </w:rPr>
        <w:t>项目管理水平，提出以下建议：</w:t>
      </w:r>
    </w:p>
    <w:p>
      <w:pPr>
        <w:spacing w:line="580" w:lineRule="exact"/>
        <w:ind w:firstLine="640" w:firstLineChars="200"/>
        <w:rPr>
          <w:rFonts w:eastAsia="仿宋_GB2312"/>
          <w:sz w:val="32"/>
          <w:szCs w:val="32"/>
        </w:rPr>
      </w:pPr>
      <w:r>
        <w:rPr>
          <w:rFonts w:hint="eastAsia" w:eastAsia="仿宋_GB2312"/>
          <w:sz w:val="32"/>
          <w:szCs w:val="32"/>
        </w:rPr>
        <w:t>1.针对部分绩效指标设定不科学的问题，建议项目单位强化绩效目标管理，科学设定绩效指标，注重绩效指标的设定与项目实施内容的匹配性和契合度，避免绩效指标的设定流于形式，增加绩效指标的实用性。</w:t>
      </w:r>
    </w:p>
    <w:p>
      <w:pPr>
        <w:spacing w:line="580" w:lineRule="exact"/>
        <w:ind w:firstLine="640" w:firstLineChars="200"/>
        <w:rPr>
          <w:rFonts w:eastAsia="仿宋_GB2312"/>
          <w:sz w:val="32"/>
          <w:szCs w:val="32"/>
        </w:rPr>
      </w:pPr>
      <w:r>
        <w:rPr>
          <w:rFonts w:hint="eastAsia" w:eastAsia="仿宋_GB2312"/>
          <w:sz w:val="32"/>
          <w:szCs w:val="32"/>
        </w:rPr>
        <w:t>2.针对项目分年度预算安排不合理的问题，建议项目单位根据所要达到的绩效目标对资金需求进行科学、合理测算，使项目预期绩效与预算安排相结合，预算安排与工程建设相结合，促进项目按既定绩效目标实施。同时，强化部门支出责任，更大程度地发挥资金效益，避免资金闲置。</w:t>
      </w:r>
    </w:p>
    <w:p>
      <w:pPr>
        <w:spacing w:line="580" w:lineRule="exact"/>
        <w:ind w:firstLine="640" w:firstLineChars="200"/>
        <w:rPr>
          <w:rFonts w:eastAsia="仿宋_GB2312"/>
          <w:sz w:val="32"/>
          <w:szCs w:val="32"/>
        </w:rPr>
      </w:pPr>
      <w:r>
        <w:rPr>
          <w:rFonts w:hint="eastAsia" w:eastAsia="仿宋_GB2312"/>
          <w:sz w:val="32"/>
          <w:szCs w:val="32"/>
        </w:rPr>
        <w:t>3.针对项目过程管理方面的问题，严格按照项目各项管理规定执行，落实项目组织领导责任和部门、人员责任分工，加强项目过程管理，保障项目高效高质量完成。</w:t>
      </w:r>
    </w:p>
    <w:p>
      <w:pPr>
        <w:spacing w:line="580" w:lineRule="exact"/>
        <w:ind w:firstLine="640" w:firstLineChars="200"/>
        <w:rPr>
          <w:rFonts w:eastAsia="仿宋_GB2312"/>
          <w:sz w:val="32"/>
          <w:szCs w:val="32"/>
        </w:rPr>
      </w:pPr>
      <w:r>
        <w:rPr>
          <w:rFonts w:hint="eastAsia" w:eastAsia="仿宋_GB2312"/>
          <w:sz w:val="32"/>
          <w:szCs w:val="32"/>
        </w:rPr>
        <w:t>4.针对项目产出方面的问题，建议项目单位加强监督指导，及时跟踪项目进度。施工单位要科学规划项目实施进度，确保安防工程按时完成，项目完工后及时组织项目验收，尽早投入使用，保障项目实现预期效益。同时，验收环节加强质量控制，做好质量把关。</w:t>
      </w:r>
    </w:p>
    <w:p>
      <w:pPr>
        <w:spacing w:line="580" w:lineRule="exact"/>
        <w:ind w:firstLine="640" w:firstLineChars="200"/>
        <w:rPr>
          <w:rFonts w:eastAsia="仿宋_GB2312"/>
          <w:sz w:val="32"/>
          <w:szCs w:val="32"/>
        </w:rPr>
      </w:pPr>
    </w:p>
    <w:p>
      <w:pPr>
        <w:spacing w:line="580" w:lineRule="exact"/>
        <w:ind w:firstLine="640" w:firstLineChars="200"/>
        <w:rPr>
          <w:rFonts w:ascii="仿宋_GB2312" w:eastAsia="仿宋_GB2312"/>
          <w:sz w:val="32"/>
          <w:szCs w:val="32"/>
        </w:rPr>
      </w:pPr>
      <w:r>
        <w:rPr>
          <w:rFonts w:hint="eastAsia" w:ascii="仿宋_GB2312" w:eastAsia="仿宋_GB2312"/>
          <w:sz w:val="32"/>
          <w:szCs w:val="32"/>
        </w:rPr>
        <w:t>附件：1. 2021年新增一般债券—徐水区日新学校建设项目绩效评价体系</w:t>
      </w:r>
    </w:p>
    <w:p>
      <w:pPr>
        <w:spacing w:line="580" w:lineRule="exact"/>
        <w:ind w:firstLine="1600" w:firstLineChars="500"/>
        <w:rPr>
          <w:rFonts w:ascii="仿宋_GB2312" w:eastAsia="仿宋_GB2312"/>
          <w:sz w:val="32"/>
          <w:szCs w:val="32"/>
          <w:highlight w:val="yellow"/>
        </w:rPr>
      </w:pPr>
      <w:r>
        <w:rPr>
          <w:rFonts w:hint="eastAsia" w:ascii="仿宋_GB2312" w:eastAsia="仿宋_GB2312"/>
          <w:sz w:val="32"/>
          <w:szCs w:val="32"/>
        </w:rPr>
        <w:t>2. 关于“2021年新增一般债券—徐水区日新学校建设项目绩效评价”群众满意度调查问卷</w:t>
      </w:r>
    </w:p>
    <w:p>
      <w:pPr>
        <w:spacing w:line="580" w:lineRule="exact"/>
        <w:textAlignment w:val="baseline"/>
        <w:rPr>
          <w:rFonts w:ascii="楷体_GB2312" w:hAnsi="宋体" w:eastAsia="楷体_GB2312"/>
          <w:b/>
          <w:sz w:val="32"/>
          <w:szCs w:val="32"/>
          <w:highlight w:val="yellow"/>
        </w:rPr>
      </w:pPr>
    </w:p>
    <w:p>
      <w:pPr>
        <w:pStyle w:val="2"/>
        <w:spacing w:line="360" w:lineRule="exact"/>
        <w:ind w:firstLine="3900" w:firstLineChars="1300"/>
        <w:rPr>
          <w:rFonts w:ascii="仿宋_GB2312" w:hAnsi="Times New Roman" w:eastAsia="仿宋_GB2312"/>
          <w:sz w:val="30"/>
          <w:szCs w:val="30"/>
        </w:rPr>
      </w:pPr>
      <w:r>
        <w:rPr>
          <w:rFonts w:hint="eastAsia" w:ascii="仿宋_GB2312" w:hAnsi="Times New Roman" w:eastAsia="仿宋_GB2312"/>
          <w:sz w:val="30"/>
          <w:szCs w:val="30"/>
        </w:rPr>
        <w:t>主评人（签字）：</w:t>
      </w:r>
    </w:p>
    <w:p>
      <w:pPr>
        <w:pStyle w:val="2"/>
        <w:spacing w:line="360" w:lineRule="exact"/>
        <w:ind w:firstLine="1500" w:firstLineChars="500"/>
        <w:rPr>
          <w:rFonts w:ascii="仿宋_GB2312" w:hAnsi="Times New Roman" w:eastAsia="仿宋_GB2312"/>
          <w:sz w:val="30"/>
          <w:szCs w:val="30"/>
        </w:rPr>
      </w:pPr>
    </w:p>
    <w:p>
      <w:pPr>
        <w:pStyle w:val="2"/>
        <w:spacing w:line="360" w:lineRule="exact"/>
        <w:ind w:firstLine="3900" w:firstLineChars="1300"/>
        <w:rPr>
          <w:rFonts w:ascii="仿宋_GB2312" w:hAnsi="Times New Roman" w:eastAsia="仿宋_GB2312"/>
          <w:sz w:val="30"/>
          <w:szCs w:val="30"/>
        </w:rPr>
      </w:pPr>
      <w:r>
        <w:rPr>
          <w:rFonts w:hint="eastAsia" w:ascii="仿宋_GB2312" w:hAnsi="Times New Roman" w:eastAsia="仿宋_GB2312"/>
          <w:sz w:val="30"/>
          <w:szCs w:val="30"/>
        </w:rPr>
        <w:t>评价组成员（签字）：</w:t>
      </w:r>
    </w:p>
    <w:p>
      <w:pPr>
        <w:pStyle w:val="2"/>
        <w:spacing w:line="360" w:lineRule="exact"/>
        <w:ind w:firstLine="1500" w:firstLineChars="500"/>
        <w:rPr>
          <w:rFonts w:ascii="仿宋_GB2312" w:hAnsi="Times New Roman" w:eastAsia="仿宋_GB2312"/>
          <w:sz w:val="30"/>
          <w:szCs w:val="30"/>
        </w:rPr>
      </w:pPr>
    </w:p>
    <w:p>
      <w:pPr>
        <w:pStyle w:val="2"/>
        <w:spacing w:line="360" w:lineRule="exact"/>
        <w:ind w:firstLine="3900" w:firstLineChars="1300"/>
        <w:rPr>
          <w:rFonts w:ascii="仿宋_GB2312" w:hAnsi="Times New Roman" w:eastAsia="仿宋_GB2312"/>
          <w:sz w:val="30"/>
          <w:szCs w:val="30"/>
        </w:rPr>
      </w:pPr>
      <w:r>
        <w:rPr>
          <w:rFonts w:hint="eastAsia" w:ascii="仿宋_GB2312" w:hAnsi="Times New Roman" w:eastAsia="仿宋_GB2312"/>
          <w:sz w:val="30"/>
          <w:szCs w:val="30"/>
        </w:rPr>
        <w:t>评价机构：河北德永会计师事务</w:t>
      </w:r>
    </w:p>
    <w:p>
      <w:pPr>
        <w:pStyle w:val="2"/>
        <w:spacing w:line="360" w:lineRule="exact"/>
        <w:ind w:firstLine="6000" w:firstLineChars="2000"/>
        <w:rPr>
          <w:rFonts w:ascii="仿宋_GB2312" w:hAnsi="Times New Roman" w:eastAsia="仿宋_GB2312"/>
          <w:sz w:val="30"/>
          <w:szCs w:val="30"/>
        </w:rPr>
      </w:pPr>
      <w:r>
        <w:rPr>
          <w:rFonts w:hint="eastAsia" w:ascii="仿宋_GB2312" w:hAnsi="Times New Roman" w:eastAsia="仿宋_GB2312"/>
          <w:sz w:val="30"/>
          <w:szCs w:val="30"/>
        </w:rPr>
        <w:t>所有限公司</w:t>
      </w:r>
    </w:p>
    <w:p>
      <w:pPr>
        <w:pStyle w:val="2"/>
        <w:spacing w:line="360" w:lineRule="exact"/>
        <w:ind w:firstLine="6000" w:firstLineChars="2000"/>
        <w:rPr>
          <w:rFonts w:ascii="仿宋_GB2312" w:hAnsi="Times New Roman" w:eastAsia="仿宋_GB2312"/>
          <w:sz w:val="30"/>
          <w:szCs w:val="30"/>
        </w:rPr>
      </w:pPr>
      <w:r>
        <w:rPr>
          <w:rFonts w:hint="eastAsia" w:ascii="仿宋_GB2312" w:hAnsi="Times New Roman" w:eastAsia="仿宋_GB2312"/>
          <w:sz w:val="30"/>
          <w:szCs w:val="30"/>
        </w:rPr>
        <w:t>（公章）</w:t>
      </w:r>
    </w:p>
    <w:p>
      <w:pPr>
        <w:pStyle w:val="2"/>
        <w:spacing w:line="360" w:lineRule="exact"/>
        <w:rPr>
          <w:rFonts w:ascii="仿宋_GB2312" w:hAnsi="Times New Roman" w:eastAsia="仿宋_GB2312"/>
          <w:sz w:val="32"/>
          <w:szCs w:val="32"/>
        </w:rPr>
      </w:pPr>
    </w:p>
    <w:p>
      <w:pPr>
        <w:pStyle w:val="2"/>
        <w:spacing w:line="360" w:lineRule="exact"/>
        <w:ind w:firstLine="3840" w:firstLineChars="1200"/>
        <w:rPr>
          <w:rFonts w:ascii="仿宋_GB2312" w:hAnsi="Times New Roman" w:eastAsia="仿宋_GB2312"/>
          <w:sz w:val="32"/>
          <w:szCs w:val="32"/>
        </w:rPr>
      </w:pPr>
      <w:r>
        <w:rPr>
          <w:rFonts w:hint="eastAsia" w:ascii="仿宋_GB2312" w:hAnsi="Times New Roman" w:eastAsia="仿宋_GB2312"/>
          <w:sz w:val="32"/>
          <w:szCs w:val="32"/>
        </w:rPr>
        <w:t>报告日期：2021年10月31日</w:t>
      </w:r>
    </w:p>
    <w:p>
      <w:pPr>
        <w:spacing w:line="580" w:lineRule="exact"/>
        <w:rPr>
          <w:rFonts w:eastAsia="仿宋_GB2312"/>
          <w:sz w:val="32"/>
          <w:szCs w:val="32"/>
          <w:highlight w:val="yellow"/>
        </w:rPr>
        <w:sectPr>
          <w:footerReference r:id="rId4" w:type="default"/>
          <w:pgSz w:w="11906" w:h="16838"/>
          <w:pgMar w:top="2098" w:right="1304" w:bottom="1871" w:left="1531" w:header="851" w:footer="992" w:gutter="0"/>
          <w:pgNumType w:start="1"/>
          <w:cols w:space="425" w:num="1"/>
          <w:docGrid w:type="lines" w:linePitch="312" w:charSpace="0"/>
        </w:sectPr>
      </w:pPr>
    </w:p>
    <w:tbl>
      <w:tblPr>
        <w:tblStyle w:val="19"/>
        <w:tblW w:w="4999" w:type="pct"/>
        <w:tblInd w:w="0" w:type="dxa"/>
        <w:tblLayout w:type="fixed"/>
        <w:tblCellMar>
          <w:top w:w="0" w:type="dxa"/>
          <w:left w:w="108" w:type="dxa"/>
          <w:bottom w:w="0" w:type="dxa"/>
          <w:right w:w="108" w:type="dxa"/>
        </w:tblCellMar>
      </w:tblPr>
      <w:tblGrid>
        <w:gridCol w:w="595"/>
        <w:gridCol w:w="700"/>
        <w:gridCol w:w="672"/>
        <w:gridCol w:w="765"/>
        <w:gridCol w:w="2299"/>
        <w:gridCol w:w="4169"/>
        <w:gridCol w:w="3497"/>
        <w:gridCol w:w="522"/>
        <w:gridCol w:w="2131"/>
      </w:tblGrid>
      <w:tr>
        <w:tblPrEx>
          <w:tblCellMar>
            <w:top w:w="0" w:type="dxa"/>
            <w:left w:w="108" w:type="dxa"/>
            <w:bottom w:w="0" w:type="dxa"/>
            <w:right w:w="108" w:type="dxa"/>
          </w:tblCellMar>
        </w:tblPrEx>
        <w:trPr>
          <w:trHeight w:val="390" w:hRule="atLeast"/>
        </w:trPr>
        <w:tc>
          <w:tcPr>
            <w:tcW w:w="421" w:type="pct"/>
            <w:gridSpan w:val="2"/>
            <w:tcBorders>
              <w:top w:val="nil"/>
              <w:left w:val="nil"/>
              <w:bottom w:val="nil"/>
              <w:right w:val="nil"/>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附件</w:t>
            </w:r>
            <w:r>
              <w:rPr>
                <w:kern w:val="0"/>
                <w:sz w:val="16"/>
                <w:szCs w:val="16"/>
              </w:rPr>
              <w:t>1</w:t>
            </w:r>
            <w:r>
              <w:rPr>
                <w:rFonts w:hint="eastAsia" w:ascii="宋体" w:hAnsi="宋体" w:cs="宋体"/>
                <w:kern w:val="0"/>
                <w:sz w:val="16"/>
                <w:szCs w:val="16"/>
              </w:rPr>
              <w:t>：</w:t>
            </w:r>
          </w:p>
        </w:tc>
        <w:tc>
          <w:tcPr>
            <w:tcW w:w="218" w:type="pct"/>
            <w:tcBorders>
              <w:top w:val="nil"/>
              <w:left w:val="nil"/>
              <w:bottom w:val="nil"/>
              <w:right w:val="nil"/>
            </w:tcBorders>
            <w:shd w:val="clear" w:color="auto" w:fill="auto"/>
            <w:vAlign w:val="center"/>
          </w:tcPr>
          <w:p>
            <w:pPr>
              <w:widowControl/>
              <w:jc w:val="left"/>
              <w:rPr>
                <w:rFonts w:ascii="宋体" w:hAnsi="宋体" w:cs="宋体"/>
                <w:kern w:val="0"/>
                <w:sz w:val="16"/>
                <w:szCs w:val="16"/>
              </w:rPr>
            </w:pPr>
          </w:p>
        </w:tc>
        <w:tc>
          <w:tcPr>
            <w:tcW w:w="249"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c>
          <w:tcPr>
            <w:tcW w:w="748"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c>
          <w:tcPr>
            <w:tcW w:w="1358"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c>
          <w:tcPr>
            <w:tcW w:w="1139"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170"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694"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r>
      <w:tr>
        <w:tblPrEx>
          <w:tblCellMar>
            <w:top w:w="0" w:type="dxa"/>
            <w:left w:w="108" w:type="dxa"/>
            <w:bottom w:w="0" w:type="dxa"/>
            <w:right w:w="108" w:type="dxa"/>
          </w:tblCellMar>
        </w:tblPrEx>
        <w:trPr>
          <w:trHeight w:val="459" w:hRule="atLeast"/>
        </w:trPr>
        <w:tc>
          <w:tcPr>
            <w:tcW w:w="5000" w:type="pct"/>
            <w:gridSpan w:val="9"/>
            <w:tcBorders>
              <w:top w:val="nil"/>
              <w:left w:val="nil"/>
              <w:bottom w:val="nil"/>
              <w:right w:val="nil"/>
            </w:tcBorders>
            <w:shd w:val="clear" w:color="auto" w:fill="auto"/>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2021年新增一般债券—徐水区日新学校建设项目绩效评价体系</w:t>
            </w:r>
          </w:p>
        </w:tc>
      </w:tr>
      <w:tr>
        <w:tblPrEx>
          <w:tblCellMar>
            <w:top w:w="0" w:type="dxa"/>
            <w:left w:w="108" w:type="dxa"/>
            <w:bottom w:w="0" w:type="dxa"/>
            <w:right w:w="108" w:type="dxa"/>
          </w:tblCellMar>
        </w:tblPrEx>
        <w:trPr>
          <w:trHeight w:val="444" w:hRule="atLeast"/>
        </w:trPr>
        <w:tc>
          <w:tcPr>
            <w:tcW w:w="1638" w:type="pct"/>
            <w:gridSpan w:val="5"/>
            <w:tcBorders>
              <w:top w:val="nil"/>
              <w:left w:val="nil"/>
              <w:bottom w:val="nil"/>
              <w:right w:val="nil"/>
            </w:tcBorders>
            <w:shd w:val="clear" w:color="auto" w:fill="auto"/>
            <w:vAlign w:val="center"/>
          </w:tcPr>
          <w:p>
            <w:pPr>
              <w:widowControl/>
              <w:jc w:val="left"/>
              <w:rPr>
                <w:rFonts w:ascii="宋体" w:hAnsi="宋体" w:cs="宋体"/>
                <w:b w:val="0"/>
                <w:bCs w:val="0"/>
                <w:kern w:val="0"/>
                <w:sz w:val="16"/>
                <w:szCs w:val="16"/>
              </w:rPr>
            </w:pPr>
            <w:r>
              <w:rPr>
                <w:rFonts w:hint="eastAsia" w:ascii="宋体" w:hAnsi="宋体" w:cs="宋体"/>
                <w:b w:val="0"/>
                <w:bCs w:val="0"/>
                <w:kern w:val="0"/>
                <w:sz w:val="16"/>
                <w:szCs w:val="16"/>
              </w:rPr>
              <w:t>被评价单位:保定市徐水区教育和体育局</w:t>
            </w:r>
          </w:p>
        </w:tc>
        <w:tc>
          <w:tcPr>
            <w:tcW w:w="1358" w:type="pct"/>
            <w:tcBorders>
              <w:top w:val="nil"/>
              <w:left w:val="nil"/>
              <w:bottom w:val="nil"/>
              <w:right w:val="nil"/>
            </w:tcBorders>
            <w:shd w:val="clear" w:color="auto" w:fill="auto"/>
            <w:noWrap/>
            <w:vAlign w:val="center"/>
          </w:tcPr>
          <w:p>
            <w:pPr>
              <w:widowControl/>
              <w:jc w:val="left"/>
              <w:rPr>
                <w:rFonts w:eastAsia="Times New Roman"/>
                <w:kern w:val="0"/>
                <w:sz w:val="24"/>
                <w:szCs w:val="24"/>
              </w:rPr>
            </w:pPr>
          </w:p>
        </w:tc>
        <w:tc>
          <w:tcPr>
            <w:tcW w:w="1139"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170" w:type="pct"/>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694" w:type="pct"/>
            <w:tcBorders>
              <w:top w:val="nil"/>
              <w:left w:val="nil"/>
              <w:bottom w:val="nil"/>
              <w:right w:val="nil"/>
            </w:tcBorders>
            <w:shd w:val="clear" w:color="auto" w:fill="auto"/>
            <w:noWrap/>
            <w:vAlign w:val="center"/>
          </w:tcPr>
          <w:p>
            <w:pPr>
              <w:widowControl/>
              <w:jc w:val="center"/>
              <w:rPr>
                <w:rFonts w:eastAsia="Times New Roman"/>
                <w:kern w:val="0"/>
                <w:sz w:val="20"/>
                <w:szCs w:val="20"/>
              </w:rPr>
            </w:pPr>
          </w:p>
        </w:tc>
      </w:tr>
      <w:tr>
        <w:tblPrEx>
          <w:tblCellMar>
            <w:top w:w="0" w:type="dxa"/>
            <w:left w:w="108" w:type="dxa"/>
            <w:bottom w:w="0" w:type="dxa"/>
            <w:right w:w="108" w:type="dxa"/>
          </w:tblCellMar>
        </w:tblPrEx>
        <w:trPr>
          <w:trHeight w:val="390" w:hRule="atLeast"/>
        </w:trPr>
        <w:tc>
          <w:tcPr>
            <w:tcW w:w="88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评价指标</w:t>
            </w:r>
          </w:p>
        </w:tc>
        <w:tc>
          <w:tcPr>
            <w:tcW w:w="74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指标解释</w:t>
            </w:r>
          </w:p>
        </w:tc>
        <w:tc>
          <w:tcPr>
            <w:tcW w:w="135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bookmarkStart w:id="179" w:name="_GoBack"/>
            <w:bookmarkEnd w:id="179"/>
            <w:r>
              <w:rPr>
                <w:rFonts w:hint="eastAsia" w:ascii="宋体" w:hAnsi="宋体" w:cs="宋体"/>
                <w:b/>
                <w:bCs/>
                <w:kern w:val="0"/>
                <w:sz w:val="16"/>
                <w:szCs w:val="16"/>
              </w:rPr>
              <w:t>指标说明</w:t>
            </w:r>
          </w:p>
        </w:tc>
        <w:tc>
          <w:tcPr>
            <w:tcW w:w="11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评分标准</w:t>
            </w:r>
          </w:p>
        </w:tc>
        <w:tc>
          <w:tcPr>
            <w:tcW w:w="1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评分</w:t>
            </w:r>
          </w:p>
        </w:tc>
        <w:tc>
          <w:tcPr>
            <w:tcW w:w="69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备注</w:t>
            </w:r>
          </w:p>
        </w:tc>
      </w:tr>
      <w:tr>
        <w:tblPrEx>
          <w:tblCellMar>
            <w:top w:w="0" w:type="dxa"/>
            <w:left w:w="108" w:type="dxa"/>
            <w:bottom w:w="0" w:type="dxa"/>
            <w:right w:w="108" w:type="dxa"/>
          </w:tblCellMar>
        </w:tblPrEx>
        <w:trPr>
          <w:trHeight w:val="615" w:hRule="atLeast"/>
        </w:trPr>
        <w:tc>
          <w:tcPr>
            <w:tcW w:w="19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一级指标</w:t>
            </w:r>
          </w:p>
        </w:tc>
        <w:tc>
          <w:tcPr>
            <w:tcW w:w="22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二级</w:t>
            </w:r>
            <w:r>
              <w:rPr>
                <w:b/>
                <w:bCs/>
                <w:kern w:val="0"/>
                <w:sz w:val="16"/>
                <w:szCs w:val="16"/>
              </w:rPr>
              <w:br w:type="textWrapping"/>
            </w:r>
            <w:r>
              <w:rPr>
                <w:rFonts w:hint="eastAsia" w:ascii="宋体" w:hAnsi="宋体" w:cs="宋体"/>
                <w:b/>
                <w:bCs/>
                <w:kern w:val="0"/>
                <w:sz w:val="16"/>
                <w:szCs w:val="16"/>
              </w:rPr>
              <w:t>指标</w:t>
            </w:r>
          </w:p>
        </w:tc>
        <w:tc>
          <w:tcPr>
            <w:tcW w:w="21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三级    指标</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分值</w:t>
            </w: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6"/>
                <w:szCs w:val="16"/>
              </w:rPr>
            </w:pPr>
          </w:p>
        </w:tc>
        <w:tc>
          <w:tcPr>
            <w:tcW w:w="135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6"/>
                <w:szCs w:val="16"/>
              </w:rPr>
            </w:pPr>
          </w:p>
        </w:tc>
        <w:tc>
          <w:tcPr>
            <w:tcW w:w="11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6"/>
                <w:szCs w:val="16"/>
              </w:rPr>
            </w:pPr>
          </w:p>
        </w:tc>
        <w:tc>
          <w:tcPr>
            <w:tcW w:w="17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6"/>
                <w:szCs w:val="16"/>
              </w:rPr>
            </w:pPr>
          </w:p>
        </w:tc>
        <w:tc>
          <w:tcPr>
            <w:tcW w:w="69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kern w:val="0"/>
                <w:sz w:val="16"/>
                <w:szCs w:val="16"/>
              </w:rPr>
            </w:pPr>
          </w:p>
        </w:tc>
      </w:tr>
      <w:tr>
        <w:tblPrEx>
          <w:tblCellMar>
            <w:top w:w="0" w:type="dxa"/>
            <w:left w:w="108" w:type="dxa"/>
            <w:bottom w:w="0" w:type="dxa"/>
            <w:right w:w="108" w:type="dxa"/>
          </w:tblCellMar>
        </w:tblPrEx>
        <w:trPr>
          <w:trHeight w:val="1152" w:hRule="atLeast"/>
        </w:trPr>
        <w:tc>
          <w:tcPr>
            <w:tcW w:w="1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决策</w:t>
            </w:r>
            <w:r>
              <w:rPr>
                <w:kern w:val="0"/>
                <w:sz w:val="16"/>
                <w:szCs w:val="16"/>
              </w:rPr>
              <w:t xml:space="preserve"> </w:t>
            </w:r>
            <w:r>
              <w:rPr>
                <w:kern w:val="0"/>
                <w:sz w:val="16"/>
                <w:szCs w:val="16"/>
              </w:rPr>
              <w:br w:type="textWrapping"/>
            </w:r>
            <w:r>
              <w:rPr>
                <w:rFonts w:hint="eastAsia" w:ascii="宋体" w:hAnsi="宋体" w:cs="宋体"/>
                <w:kern w:val="0"/>
                <w:sz w:val="16"/>
                <w:szCs w:val="16"/>
              </w:rPr>
              <w:t>（18分）</w:t>
            </w:r>
          </w:p>
        </w:tc>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项目立项</w:t>
            </w:r>
            <w:r>
              <w:rPr>
                <w:rFonts w:hint="eastAsia" w:ascii="宋体" w:hAnsi="宋体" w:cs="宋体"/>
                <w:kern w:val="0"/>
                <w:sz w:val="16"/>
                <w:szCs w:val="16"/>
              </w:rPr>
              <w:br w:type="textWrapping"/>
            </w:r>
            <w:r>
              <w:rPr>
                <w:rFonts w:hint="eastAsia" w:ascii="宋体" w:hAnsi="宋体" w:cs="宋体"/>
                <w:kern w:val="0"/>
                <w:sz w:val="16"/>
                <w:szCs w:val="16"/>
              </w:rPr>
              <w:t>（6分）</w:t>
            </w:r>
          </w:p>
        </w:tc>
        <w:tc>
          <w:tcPr>
            <w:tcW w:w="2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立项依据充分性</w:t>
            </w:r>
          </w:p>
        </w:tc>
        <w:tc>
          <w:tcPr>
            <w:tcW w:w="24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3</w:t>
            </w:r>
          </w:p>
        </w:tc>
        <w:tc>
          <w:tcPr>
            <w:tcW w:w="74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项目立项是否符合法律法规、相关政策、发展规划以及部门职责，用以反映和考核项目申请依据情况。</w:t>
            </w:r>
          </w:p>
        </w:tc>
        <w:tc>
          <w:tcPr>
            <w:tcW w:w="135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①项目立项是否符合国家法律法规和相关政策；</w:t>
            </w:r>
            <w:r>
              <w:rPr>
                <w:rFonts w:hint="eastAsia" w:ascii="宋体" w:hAnsi="宋体" w:cs="宋体"/>
                <w:kern w:val="0"/>
                <w:sz w:val="16"/>
                <w:szCs w:val="16"/>
              </w:rPr>
              <w:br w:type="textWrapping"/>
            </w:r>
            <w:r>
              <w:rPr>
                <w:rFonts w:hint="eastAsia" w:ascii="宋体" w:hAnsi="宋体" w:cs="宋体"/>
                <w:kern w:val="0"/>
                <w:sz w:val="16"/>
                <w:szCs w:val="16"/>
              </w:rPr>
              <w:t>②项目立项是否符合行业发展规划和政策要求；</w:t>
            </w:r>
            <w:r>
              <w:rPr>
                <w:rFonts w:hint="eastAsia" w:ascii="宋体" w:hAnsi="宋体" w:cs="宋体"/>
                <w:kern w:val="0"/>
                <w:sz w:val="16"/>
                <w:szCs w:val="16"/>
              </w:rPr>
              <w:br w:type="textWrapping"/>
            </w:r>
            <w:r>
              <w:rPr>
                <w:rFonts w:hint="eastAsia" w:ascii="宋体" w:hAnsi="宋体" w:cs="宋体"/>
                <w:kern w:val="0"/>
                <w:sz w:val="16"/>
                <w:szCs w:val="16"/>
              </w:rPr>
              <w:t>③项目立项是否与部门职责相符，属于部门履职所需；</w:t>
            </w:r>
            <w:r>
              <w:rPr>
                <w:rFonts w:hint="eastAsia" w:ascii="宋体" w:hAnsi="宋体" w:cs="宋体"/>
                <w:kern w:val="0"/>
                <w:sz w:val="16"/>
                <w:szCs w:val="16"/>
              </w:rPr>
              <w:br w:type="textWrapping"/>
            </w:r>
            <w:r>
              <w:rPr>
                <w:rFonts w:hint="eastAsia" w:ascii="宋体" w:hAnsi="宋体" w:cs="宋体"/>
                <w:kern w:val="0"/>
                <w:sz w:val="16"/>
                <w:szCs w:val="16"/>
              </w:rPr>
              <w:t>④项目是否属于公共财政支持范围，是否符合中央、地方事权支出责任划分原则；</w:t>
            </w:r>
            <w:r>
              <w:rPr>
                <w:rFonts w:hint="eastAsia" w:ascii="宋体" w:hAnsi="宋体" w:cs="宋体"/>
                <w:kern w:val="0"/>
                <w:sz w:val="16"/>
                <w:szCs w:val="16"/>
              </w:rPr>
              <w:br w:type="textWrapping"/>
            </w:r>
            <w:r>
              <w:rPr>
                <w:rFonts w:hint="eastAsia" w:ascii="宋体" w:hAnsi="宋体" w:cs="宋体"/>
                <w:kern w:val="0"/>
                <w:sz w:val="16"/>
                <w:szCs w:val="16"/>
              </w:rPr>
              <w:t>⑤项目是否与相关部门同类项目或部门内部相关项目重复。</w:t>
            </w:r>
          </w:p>
        </w:tc>
        <w:tc>
          <w:tcPr>
            <w:tcW w:w="1139"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根据被评价单位提供项目申请相关资料，符合法律法规、相关政策、发展规划以及部门职责等相关要求的得满分，缺一项扣0.6分，扣完为止。</w:t>
            </w:r>
          </w:p>
        </w:tc>
        <w:tc>
          <w:tcPr>
            <w:tcW w:w="17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3</w:t>
            </w:r>
          </w:p>
        </w:tc>
        <w:tc>
          <w:tcPr>
            <w:tcW w:w="69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768"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立项程序规范性</w:t>
            </w:r>
          </w:p>
        </w:tc>
        <w:tc>
          <w:tcPr>
            <w:tcW w:w="24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3</w:t>
            </w:r>
          </w:p>
        </w:tc>
        <w:tc>
          <w:tcPr>
            <w:tcW w:w="74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项目申请、立项过程是否符合相关要求，用以反映和考核项目申请的规范情况。</w:t>
            </w:r>
          </w:p>
        </w:tc>
        <w:tc>
          <w:tcPr>
            <w:tcW w:w="135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①项目是否按照规定程序申请设立；</w:t>
            </w:r>
            <w:r>
              <w:rPr>
                <w:rFonts w:hint="eastAsia" w:ascii="宋体" w:hAnsi="宋体" w:cs="宋体"/>
                <w:kern w:val="0"/>
                <w:sz w:val="16"/>
                <w:szCs w:val="16"/>
              </w:rPr>
              <w:br w:type="textWrapping"/>
            </w:r>
            <w:r>
              <w:rPr>
                <w:rFonts w:hint="eastAsia" w:ascii="宋体" w:hAnsi="宋体" w:cs="宋体"/>
                <w:kern w:val="0"/>
                <w:sz w:val="16"/>
                <w:szCs w:val="16"/>
              </w:rPr>
              <w:t>②申请文件、资料是否符合相关要求；</w:t>
            </w:r>
            <w:r>
              <w:rPr>
                <w:rFonts w:hint="eastAsia" w:ascii="宋体" w:hAnsi="宋体" w:cs="宋体"/>
                <w:kern w:val="0"/>
                <w:sz w:val="16"/>
                <w:szCs w:val="16"/>
              </w:rPr>
              <w:br w:type="textWrapping"/>
            </w:r>
            <w:r>
              <w:rPr>
                <w:rFonts w:hint="eastAsia" w:ascii="宋体" w:hAnsi="宋体" w:cs="宋体"/>
                <w:kern w:val="0"/>
                <w:sz w:val="16"/>
                <w:szCs w:val="16"/>
              </w:rPr>
              <w:t>③事前是否已经过必要的可行性研究、专家论证、风险评估、绩效评估、集体决策。</w:t>
            </w:r>
          </w:p>
        </w:tc>
        <w:tc>
          <w:tcPr>
            <w:tcW w:w="1139"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根据被评价单位提供项目申请资料，完全符合得满分，缺一项扣</w:t>
            </w:r>
            <w:r>
              <w:rPr>
                <w:kern w:val="0"/>
                <w:sz w:val="16"/>
                <w:szCs w:val="16"/>
              </w:rPr>
              <w:t>1</w:t>
            </w:r>
            <w:r>
              <w:rPr>
                <w:rFonts w:hint="eastAsia" w:ascii="宋体" w:hAnsi="宋体" w:cs="宋体"/>
                <w:kern w:val="0"/>
                <w:sz w:val="16"/>
                <w:szCs w:val="16"/>
              </w:rPr>
              <w:t>分，扣完为止。</w:t>
            </w:r>
          </w:p>
        </w:tc>
        <w:tc>
          <w:tcPr>
            <w:tcW w:w="17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3</w:t>
            </w:r>
          </w:p>
        </w:tc>
        <w:tc>
          <w:tcPr>
            <w:tcW w:w="69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768"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绩效目标</w:t>
            </w:r>
            <w:r>
              <w:rPr>
                <w:rFonts w:hint="eastAsia" w:ascii="宋体" w:hAnsi="宋体" w:cs="宋体"/>
                <w:kern w:val="0"/>
                <w:sz w:val="16"/>
                <w:szCs w:val="16"/>
              </w:rPr>
              <w:br w:type="textWrapping"/>
            </w:r>
            <w:r>
              <w:rPr>
                <w:rFonts w:hint="eastAsia" w:ascii="宋体" w:hAnsi="宋体" w:cs="宋体"/>
                <w:kern w:val="0"/>
                <w:sz w:val="16"/>
                <w:szCs w:val="16"/>
              </w:rPr>
              <w:t>（8分）</w:t>
            </w:r>
          </w:p>
        </w:tc>
        <w:tc>
          <w:tcPr>
            <w:tcW w:w="2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绩效目标合理性</w:t>
            </w:r>
          </w:p>
        </w:tc>
        <w:tc>
          <w:tcPr>
            <w:tcW w:w="24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74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项目所设定的绩效目标是否依据充分，是否符合客观实际，用以反映和考核项目绩效目标与项目实施的相符情况。</w:t>
            </w:r>
          </w:p>
        </w:tc>
        <w:tc>
          <w:tcPr>
            <w:tcW w:w="135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①项目是否有绩效目标；</w:t>
            </w:r>
            <w:r>
              <w:rPr>
                <w:rFonts w:hint="eastAsia" w:ascii="宋体" w:hAnsi="宋体" w:cs="宋体"/>
                <w:kern w:val="0"/>
                <w:sz w:val="16"/>
                <w:szCs w:val="16"/>
              </w:rPr>
              <w:br w:type="textWrapping"/>
            </w:r>
            <w:r>
              <w:rPr>
                <w:rFonts w:hint="eastAsia" w:ascii="宋体" w:hAnsi="宋体" w:cs="宋体"/>
                <w:kern w:val="0"/>
                <w:sz w:val="16"/>
                <w:szCs w:val="16"/>
              </w:rPr>
              <w:t>②项目绩效目标与实际工作内容是否具有相关性；</w:t>
            </w:r>
            <w:r>
              <w:rPr>
                <w:rFonts w:hint="eastAsia" w:ascii="宋体" w:hAnsi="宋体" w:cs="宋体"/>
                <w:kern w:val="0"/>
                <w:sz w:val="16"/>
                <w:szCs w:val="16"/>
              </w:rPr>
              <w:br w:type="textWrapping"/>
            </w:r>
            <w:r>
              <w:rPr>
                <w:rFonts w:hint="eastAsia" w:ascii="宋体" w:hAnsi="宋体" w:cs="宋体"/>
                <w:kern w:val="0"/>
                <w:sz w:val="16"/>
                <w:szCs w:val="16"/>
              </w:rPr>
              <w:t>③项目预期产出效益和效果是否符合正常的业绩水平；</w:t>
            </w:r>
            <w:r>
              <w:rPr>
                <w:rFonts w:hint="eastAsia" w:ascii="宋体" w:hAnsi="宋体" w:cs="宋体"/>
                <w:kern w:val="0"/>
                <w:sz w:val="16"/>
                <w:szCs w:val="16"/>
              </w:rPr>
              <w:br w:type="textWrapping"/>
            </w:r>
            <w:r>
              <w:rPr>
                <w:rFonts w:hint="eastAsia" w:ascii="宋体" w:hAnsi="宋体" w:cs="宋体"/>
                <w:kern w:val="0"/>
                <w:sz w:val="16"/>
                <w:szCs w:val="16"/>
              </w:rPr>
              <w:t>④是否与预算确定的项目投资额或资金量相匹配。</w:t>
            </w:r>
          </w:p>
        </w:tc>
        <w:tc>
          <w:tcPr>
            <w:tcW w:w="1139"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根据被评价单位提供项目申请资料，完全符合得满分，缺一项扣</w:t>
            </w:r>
            <w:r>
              <w:rPr>
                <w:kern w:val="0"/>
                <w:sz w:val="16"/>
                <w:szCs w:val="16"/>
              </w:rPr>
              <w:t>1</w:t>
            </w:r>
            <w:r>
              <w:rPr>
                <w:rFonts w:hint="eastAsia" w:ascii="宋体" w:hAnsi="宋体" w:cs="宋体"/>
                <w:kern w:val="0"/>
                <w:sz w:val="16"/>
                <w:szCs w:val="16"/>
              </w:rPr>
              <w:t>分，扣完为止。</w:t>
            </w:r>
          </w:p>
        </w:tc>
        <w:tc>
          <w:tcPr>
            <w:tcW w:w="17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69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576"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绩效指标明确性</w:t>
            </w:r>
          </w:p>
        </w:tc>
        <w:tc>
          <w:tcPr>
            <w:tcW w:w="24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74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依据绩效目标设定的绩效指标是否清晰、细化、可衡量等，用以反映和考核项目绩效目标的明细化情况。</w:t>
            </w:r>
          </w:p>
        </w:tc>
        <w:tc>
          <w:tcPr>
            <w:tcW w:w="135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①是否将项目绩效目标细化分解为具体的绩效指标；</w:t>
            </w:r>
            <w:r>
              <w:rPr>
                <w:rFonts w:hint="eastAsia" w:ascii="宋体" w:hAnsi="宋体" w:cs="宋体"/>
                <w:kern w:val="0"/>
                <w:sz w:val="16"/>
                <w:szCs w:val="16"/>
              </w:rPr>
              <w:br w:type="textWrapping"/>
            </w:r>
            <w:r>
              <w:rPr>
                <w:rFonts w:hint="eastAsia" w:ascii="宋体" w:hAnsi="宋体" w:cs="宋体"/>
                <w:kern w:val="0"/>
                <w:sz w:val="16"/>
                <w:szCs w:val="16"/>
              </w:rPr>
              <w:t>②是否通过清晰、可衡量的指标值予以体现；</w:t>
            </w:r>
            <w:r>
              <w:rPr>
                <w:rFonts w:hint="eastAsia" w:ascii="宋体" w:hAnsi="宋体" w:cs="宋体"/>
                <w:kern w:val="0"/>
                <w:sz w:val="16"/>
                <w:szCs w:val="16"/>
              </w:rPr>
              <w:br w:type="textWrapping"/>
            </w:r>
            <w:r>
              <w:rPr>
                <w:rFonts w:hint="eastAsia" w:ascii="宋体" w:hAnsi="宋体" w:cs="宋体"/>
                <w:kern w:val="0"/>
                <w:sz w:val="16"/>
                <w:szCs w:val="16"/>
              </w:rPr>
              <w:t>③是否与项目目标任务数或计划数相对应。</w:t>
            </w:r>
          </w:p>
        </w:tc>
        <w:tc>
          <w:tcPr>
            <w:tcW w:w="1139"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根据被评价单位提供项目申请资料，完全符合得满分，缺一项扣</w:t>
            </w:r>
            <w:r>
              <w:rPr>
                <w:kern w:val="0"/>
                <w:sz w:val="16"/>
                <w:szCs w:val="16"/>
              </w:rPr>
              <w:t>1</w:t>
            </w:r>
            <w:r>
              <w:rPr>
                <w:rFonts w:hint="eastAsia" w:ascii="宋体" w:hAnsi="宋体" w:cs="宋体"/>
                <w:kern w:val="0"/>
                <w:sz w:val="16"/>
                <w:szCs w:val="16"/>
              </w:rPr>
              <w:t>分，扣完为止。</w:t>
            </w:r>
          </w:p>
        </w:tc>
        <w:tc>
          <w:tcPr>
            <w:tcW w:w="17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2</w:t>
            </w:r>
          </w:p>
        </w:tc>
        <w:tc>
          <w:tcPr>
            <w:tcW w:w="694"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部分三级指标与二级指标不匹配；另外部分指标的设定与项目实施不相符，扣2分。</w:t>
            </w:r>
          </w:p>
        </w:tc>
      </w:tr>
      <w:tr>
        <w:tblPrEx>
          <w:tblCellMar>
            <w:top w:w="0" w:type="dxa"/>
            <w:left w:w="108" w:type="dxa"/>
            <w:bottom w:w="0" w:type="dxa"/>
            <w:right w:w="108" w:type="dxa"/>
          </w:tblCellMar>
        </w:tblPrEx>
        <w:trPr>
          <w:trHeight w:val="960"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资金投入</w:t>
            </w:r>
            <w:r>
              <w:rPr>
                <w:rFonts w:hint="eastAsia" w:ascii="宋体" w:hAnsi="宋体" w:cs="宋体"/>
                <w:kern w:val="0"/>
                <w:sz w:val="16"/>
                <w:szCs w:val="16"/>
              </w:rPr>
              <w:br w:type="textWrapping"/>
            </w:r>
            <w:r>
              <w:rPr>
                <w:rFonts w:hint="eastAsia" w:ascii="宋体" w:hAnsi="宋体" w:cs="宋体"/>
                <w:kern w:val="0"/>
                <w:sz w:val="16"/>
                <w:szCs w:val="16"/>
              </w:rPr>
              <w:t>（4分）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预算编制科学性</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项目资金投入是否经过科学论证、有明确标准，资金额度与年度目标是否相适应，用以反映和考核项目预算编制科学性、合理性情况。</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①预算编制是否经过科学论证；</w:t>
            </w:r>
            <w:r>
              <w:rPr>
                <w:rFonts w:hint="eastAsia" w:ascii="宋体" w:hAnsi="宋体" w:cs="宋体"/>
                <w:kern w:val="0"/>
                <w:sz w:val="16"/>
                <w:szCs w:val="16"/>
              </w:rPr>
              <w:br w:type="textWrapping"/>
            </w:r>
            <w:r>
              <w:rPr>
                <w:rFonts w:hint="eastAsia" w:ascii="宋体" w:hAnsi="宋体" w:cs="宋体"/>
                <w:kern w:val="0"/>
                <w:sz w:val="16"/>
                <w:szCs w:val="16"/>
              </w:rPr>
              <w:t>②预算编制内容是否与项目内容相匹配；</w:t>
            </w:r>
            <w:r>
              <w:rPr>
                <w:rFonts w:hint="eastAsia" w:ascii="宋体" w:hAnsi="宋体" w:cs="宋体"/>
                <w:kern w:val="0"/>
                <w:sz w:val="16"/>
                <w:szCs w:val="16"/>
              </w:rPr>
              <w:br w:type="textWrapping"/>
            </w:r>
            <w:r>
              <w:rPr>
                <w:rFonts w:hint="eastAsia" w:ascii="宋体" w:hAnsi="宋体" w:cs="宋体"/>
                <w:kern w:val="0"/>
                <w:sz w:val="16"/>
                <w:szCs w:val="16"/>
              </w:rPr>
              <w:t>③预算额度测算依据是否充分，是否有相应标准；</w:t>
            </w:r>
            <w:r>
              <w:rPr>
                <w:rFonts w:hint="eastAsia" w:ascii="宋体" w:hAnsi="宋体" w:cs="宋体"/>
                <w:kern w:val="0"/>
                <w:sz w:val="16"/>
                <w:szCs w:val="16"/>
              </w:rPr>
              <w:br w:type="textWrapping"/>
            </w:r>
            <w:r>
              <w:rPr>
                <w:rFonts w:hint="eastAsia" w:ascii="宋体" w:hAnsi="宋体" w:cs="宋体"/>
                <w:kern w:val="0"/>
                <w:sz w:val="16"/>
                <w:szCs w:val="16"/>
              </w:rPr>
              <w:t>④确定的项目投资额或资金量是否与工作任务相匹配，项目资金投入是否符合地方实际。</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根据被评价单位提供项目相关资料，符合全部要求得满分，缺一项扣1分，扣完为止。</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2</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项目分年度预算安排不合理，存在部分年度预算资金安排结余或不足且金额较大，扣2分。</w:t>
            </w:r>
          </w:p>
        </w:tc>
      </w:tr>
      <w:tr>
        <w:tblPrEx>
          <w:tblCellMar>
            <w:top w:w="0" w:type="dxa"/>
            <w:left w:w="108" w:type="dxa"/>
            <w:bottom w:w="0" w:type="dxa"/>
            <w:right w:w="108" w:type="dxa"/>
          </w:tblCellMar>
        </w:tblPrEx>
        <w:trPr>
          <w:trHeight w:val="1080" w:hRule="atLeast"/>
        </w:trPr>
        <w:tc>
          <w:tcPr>
            <w:tcW w:w="1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过程</w:t>
            </w:r>
            <w:r>
              <w:rPr>
                <w:rFonts w:hint="eastAsia" w:ascii="宋体" w:hAnsi="宋体" w:cs="宋体"/>
                <w:kern w:val="0"/>
                <w:sz w:val="16"/>
                <w:szCs w:val="16"/>
              </w:rPr>
              <w:br w:type="textWrapping"/>
            </w:r>
            <w:r>
              <w:rPr>
                <w:rFonts w:hint="eastAsia" w:ascii="宋体" w:hAnsi="宋体" w:cs="宋体"/>
                <w:kern w:val="0"/>
                <w:sz w:val="16"/>
                <w:szCs w:val="16"/>
              </w:rPr>
              <w:t>（</w:t>
            </w:r>
            <w:r>
              <w:rPr>
                <w:kern w:val="0"/>
                <w:sz w:val="16"/>
                <w:szCs w:val="16"/>
              </w:rPr>
              <w:t>22</w:t>
            </w:r>
            <w:r>
              <w:rPr>
                <w:rFonts w:hint="eastAsia" w:ascii="宋体" w:hAnsi="宋体" w:cs="宋体"/>
                <w:kern w:val="0"/>
                <w:sz w:val="16"/>
                <w:szCs w:val="16"/>
              </w:rPr>
              <w:t>分）</w:t>
            </w:r>
          </w:p>
        </w:tc>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资金管理</w:t>
            </w:r>
            <w:r>
              <w:rPr>
                <w:rFonts w:hint="eastAsia" w:ascii="宋体" w:hAnsi="宋体" w:cs="宋体"/>
                <w:kern w:val="0"/>
                <w:sz w:val="16"/>
                <w:szCs w:val="16"/>
              </w:rPr>
              <w:br w:type="textWrapping"/>
            </w:r>
            <w:r>
              <w:rPr>
                <w:rFonts w:hint="eastAsia" w:ascii="宋体" w:hAnsi="宋体" w:cs="宋体"/>
                <w:kern w:val="0"/>
                <w:sz w:val="16"/>
                <w:szCs w:val="16"/>
              </w:rPr>
              <w:t>（13分）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资金到位率</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实际到位资金与预算资金的比率，用以反映和考核资金落实情况对项目实施的总体保障程度。</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资金到位率</w:t>
            </w:r>
            <w:r>
              <w:rPr>
                <w:kern w:val="0"/>
                <w:sz w:val="16"/>
                <w:szCs w:val="16"/>
              </w:rPr>
              <w:t>=</w:t>
            </w:r>
            <w:r>
              <w:rPr>
                <w:rFonts w:hint="eastAsia" w:ascii="宋体" w:hAnsi="宋体" w:cs="宋体"/>
                <w:kern w:val="0"/>
                <w:sz w:val="16"/>
                <w:szCs w:val="16"/>
              </w:rPr>
              <w:t>（实际到位资金</w:t>
            </w:r>
            <w:r>
              <w:rPr>
                <w:kern w:val="0"/>
                <w:sz w:val="16"/>
                <w:szCs w:val="16"/>
              </w:rPr>
              <w:t>/</w:t>
            </w:r>
            <w:r>
              <w:rPr>
                <w:rFonts w:hint="eastAsia" w:ascii="宋体" w:hAnsi="宋体" w:cs="宋体"/>
                <w:kern w:val="0"/>
                <w:sz w:val="16"/>
                <w:szCs w:val="16"/>
              </w:rPr>
              <w:t>预算资金）</w:t>
            </w:r>
            <w:r>
              <w:rPr>
                <w:kern w:val="0"/>
                <w:sz w:val="16"/>
                <w:szCs w:val="16"/>
              </w:rPr>
              <w:t>*100%</w:t>
            </w:r>
          </w:p>
        </w:tc>
        <w:tc>
          <w:tcPr>
            <w:tcW w:w="11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16"/>
                <w:szCs w:val="16"/>
              </w:rPr>
            </w:pPr>
            <w:r>
              <w:rPr>
                <w:rFonts w:hint="eastAsia" w:ascii="宋体" w:hAnsi="宋体" w:cs="宋体"/>
                <w:kern w:val="0"/>
                <w:sz w:val="16"/>
                <w:szCs w:val="16"/>
              </w:rPr>
              <w:t>实际得分</w:t>
            </w:r>
            <w:r>
              <w:rPr>
                <w:kern w:val="0"/>
                <w:sz w:val="16"/>
                <w:szCs w:val="16"/>
              </w:rPr>
              <w:t>=</w:t>
            </w:r>
            <w:r>
              <w:rPr>
                <w:rFonts w:hint="eastAsia" w:ascii="宋体" w:hAnsi="宋体" w:cs="宋体"/>
                <w:kern w:val="0"/>
                <w:sz w:val="16"/>
                <w:szCs w:val="16"/>
              </w:rPr>
              <w:t>资金到位率</w:t>
            </w:r>
            <w:r>
              <w:rPr>
                <w:kern w:val="0"/>
                <w:sz w:val="16"/>
                <w:szCs w:val="16"/>
              </w:rPr>
              <w:t>*</w:t>
            </w:r>
            <w:r>
              <w:rPr>
                <w:rFonts w:hint="eastAsia" w:ascii="宋体" w:hAnsi="宋体" w:cs="宋体"/>
                <w:kern w:val="0"/>
                <w:sz w:val="16"/>
                <w:szCs w:val="16"/>
              </w:rPr>
              <w:t>分值。</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819" w:hRule="atLeast"/>
        </w:trPr>
        <w:tc>
          <w:tcPr>
            <w:tcW w:w="19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预算执行率</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3</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项目预算资金是否按照计划执行，用以反映或考核项目预算执行情况。</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预算执行率</w:t>
            </w:r>
            <w:r>
              <w:rPr>
                <w:kern w:val="0"/>
                <w:sz w:val="16"/>
                <w:szCs w:val="16"/>
              </w:rPr>
              <w:t>=</w:t>
            </w:r>
            <w:r>
              <w:rPr>
                <w:rFonts w:hint="eastAsia" w:ascii="宋体" w:hAnsi="宋体" w:cs="宋体"/>
                <w:kern w:val="0"/>
                <w:sz w:val="16"/>
                <w:szCs w:val="16"/>
              </w:rPr>
              <w:t>（实际支出资金</w:t>
            </w:r>
            <w:r>
              <w:rPr>
                <w:kern w:val="0"/>
                <w:sz w:val="16"/>
                <w:szCs w:val="16"/>
              </w:rPr>
              <w:t>/</w:t>
            </w:r>
            <w:r>
              <w:rPr>
                <w:rFonts w:hint="eastAsia" w:ascii="宋体" w:hAnsi="宋体" w:cs="宋体"/>
                <w:kern w:val="0"/>
                <w:sz w:val="16"/>
                <w:szCs w:val="16"/>
              </w:rPr>
              <w:t>实际到位资金）</w:t>
            </w:r>
            <w:r>
              <w:rPr>
                <w:kern w:val="0"/>
                <w:sz w:val="16"/>
                <w:szCs w:val="16"/>
              </w:rPr>
              <w:t>*100%</w:t>
            </w:r>
          </w:p>
        </w:tc>
        <w:tc>
          <w:tcPr>
            <w:tcW w:w="11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16"/>
                <w:szCs w:val="16"/>
              </w:rPr>
            </w:pPr>
            <w:r>
              <w:rPr>
                <w:rFonts w:hint="eastAsia" w:ascii="宋体" w:hAnsi="宋体" w:cs="宋体"/>
                <w:kern w:val="0"/>
                <w:sz w:val="16"/>
                <w:szCs w:val="16"/>
              </w:rPr>
              <w:t>实际得分</w:t>
            </w:r>
            <w:r>
              <w:rPr>
                <w:kern w:val="0"/>
                <w:sz w:val="16"/>
                <w:szCs w:val="16"/>
              </w:rPr>
              <w:t>=</w:t>
            </w:r>
            <w:r>
              <w:rPr>
                <w:rFonts w:hint="eastAsia" w:ascii="宋体" w:hAnsi="宋体" w:cs="宋体"/>
                <w:kern w:val="0"/>
                <w:sz w:val="16"/>
                <w:szCs w:val="16"/>
              </w:rPr>
              <w:t>预算执行率</w:t>
            </w:r>
            <w:r>
              <w:rPr>
                <w:kern w:val="0"/>
                <w:sz w:val="16"/>
                <w:szCs w:val="16"/>
              </w:rPr>
              <w:t>*</w:t>
            </w:r>
            <w:r>
              <w:rPr>
                <w:rFonts w:hint="eastAsia" w:ascii="宋体" w:hAnsi="宋体" w:cs="宋体"/>
                <w:kern w:val="0"/>
                <w:sz w:val="16"/>
                <w:szCs w:val="16"/>
              </w:rPr>
              <w:t>分值。</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3</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1401" w:hRule="atLeast"/>
        </w:trPr>
        <w:tc>
          <w:tcPr>
            <w:tcW w:w="19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资金使用合规性</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6</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项目资金使用是否符合相关的财务管理制度规定，用以反映和考核项目资金的规范运行情况。</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①是否符合国家财经和财务管理制度以及有关专项资金管理办法规定；</w:t>
            </w:r>
            <w:r>
              <w:rPr>
                <w:rFonts w:hint="eastAsia" w:ascii="宋体" w:hAnsi="宋体" w:cs="宋体"/>
                <w:kern w:val="0"/>
                <w:sz w:val="16"/>
                <w:szCs w:val="16"/>
              </w:rPr>
              <w:br w:type="textWrapping"/>
            </w:r>
            <w:r>
              <w:rPr>
                <w:rFonts w:hint="eastAsia" w:ascii="宋体" w:hAnsi="宋体" w:cs="宋体"/>
                <w:kern w:val="0"/>
                <w:sz w:val="16"/>
                <w:szCs w:val="16"/>
              </w:rPr>
              <w:t>②资金的拨付是否有完整的审批程序和手续；</w:t>
            </w:r>
            <w:r>
              <w:rPr>
                <w:rFonts w:hint="eastAsia" w:ascii="宋体" w:hAnsi="宋体" w:cs="宋体"/>
                <w:kern w:val="0"/>
                <w:sz w:val="16"/>
                <w:szCs w:val="16"/>
              </w:rPr>
              <w:br w:type="textWrapping"/>
            </w:r>
            <w:r>
              <w:rPr>
                <w:rFonts w:hint="eastAsia" w:ascii="宋体" w:hAnsi="宋体" w:cs="宋体"/>
                <w:kern w:val="0"/>
                <w:sz w:val="16"/>
                <w:szCs w:val="16"/>
              </w:rPr>
              <w:t>③是否符合预算批复或合同规定的用途；</w:t>
            </w:r>
            <w:r>
              <w:rPr>
                <w:rFonts w:hint="eastAsia" w:ascii="宋体" w:hAnsi="宋体" w:cs="宋体"/>
                <w:kern w:val="0"/>
                <w:sz w:val="16"/>
                <w:szCs w:val="16"/>
              </w:rPr>
              <w:br w:type="textWrapping"/>
            </w:r>
            <w:r>
              <w:rPr>
                <w:rFonts w:hint="eastAsia" w:ascii="宋体" w:hAnsi="宋体" w:cs="宋体"/>
                <w:kern w:val="0"/>
                <w:sz w:val="16"/>
                <w:szCs w:val="16"/>
              </w:rPr>
              <w:t>④是否存在截留、挤占、挪用、虚列支出等情况。</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完全符合得满分，一项不符合扣</w:t>
            </w:r>
            <w:r>
              <w:rPr>
                <w:kern w:val="0"/>
                <w:sz w:val="16"/>
                <w:szCs w:val="16"/>
              </w:rPr>
              <w:t>1.5</w:t>
            </w:r>
            <w:r>
              <w:rPr>
                <w:rFonts w:hint="eastAsia" w:ascii="宋体" w:hAnsi="宋体" w:cs="宋体"/>
                <w:kern w:val="0"/>
                <w:sz w:val="16"/>
                <w:szCs w:val="16"/>
              </w:rPr>
              <w:t>分，扣完为止。</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6</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1239" w:hRule="atLeast"/>
        </w:trPr>
        <w:tc>
          <w:tcPr>
            <w:tcW w:w="19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组织实施</w:t>
            </w:r>
            <w:r>
              <w:rPr>
                <w:rFonts w:hint="eastAsia" w:ascii="宋体" w:hAnsi="宋体" w:cs="宋体"/>
                <w:kern w:val="0"/>
                <w:sz w:val="16"/>
                <w:szCs w:val="16"/>
              </w:rPr>
              <w:br w:type="textWrapping"/>
            </w:r>
            <w:r>
              <w:rPr>
                <w:rFonts w:hint="eastAsia" w:ascii="宋体" w:hAnsi="宋体" w:cs="宋体"/>
                <w:kern w:val="0"/>
                <w:sz w:val="16"/>
                <w:szCs w:val="16"/>
              </w:rPr>
              <w:t>（9分）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管理制度健全性</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项目实施单位的财务和业务管理制度是否健全，用以反映和考核财务和业务管理制度对项目顺利实施的保障情况。</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①是否已制定或具有相应项目实施方案或实施计划；</w:t>
            </w:r>
            <w:r>
              <w:rPr>
                <w:rFonts w:hint="eastAsia" w:ascii="宋体" w:hAnsi="宋体" w:cs="宋体"/>
                <w:kern w:val="0"/>
                <w:sz w:val="16"/>
                <w:szCs w:val="16"/>
              </w:rPr>
              <w:br w:type="textWrapping"/>
            </w:r>
            <w:r>
              <w:rPr>
                <w:rFonts w:hint="eastAsia" w:ascii="宋体" w:hAnsi="宋体" w:cs="宋体"/>
                <w:kern w:val="0"/>
                <w:sz w:val="16"/>
                <w:szCs w:val="16"/>
              </w:rPr>
              <w:t>②实施方案或相关管理制度是否合法、合规、完整。</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已制定或具有相应制度或方案、计划且合法、合规、完整得满分，缺一项扣</w:t>
            </w:r>
            <w:r>
              <w:rPr>
                <w:kern w:val="0"/>
                <w:sz w:val="16"/>
                <w:szCs w:val="16"/>
              </w:rPr>
              <w:t>2</w:t>
            </w:r>
            <w:r>
              <w:rPr>
                <w:rFonts w:hint="eastAsia" w:ascii="宋体" w:hAnsi="宋体" w:cs="宋体"/>
                <w:kern w:val="0"/>
                <w:sz w:val="16"/>
                <w:szCs w:val="16"/>
              </w:rPr>
              <w:t>分。</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1779" w:hRule="atLeast"/>
        </w:trPr>
        <w:tc>
          <w:tcPr>
            <w:tcW w:w="19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制度执行有效性</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5</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项目实施是否符合相关管理规定，用以反映和考核相关管理制度的有效执行情况。</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①是否遵守相关法律法规和相关管理规定；</w:t>
            </w:r>
            <w:r>
              <w:rPr>
                <w:rFonts w:hint="eastAsia" w:ascii="宋体" w:hAnsi="宋体" w:cs="宋体"/>
                <w:kern w:val="0"/>
                <w:sz w:val="16"/>
                <w:szCs w:val="16"/>
              </w:rPr>
              <w:br w:type="textWrapping"/>
            </w:r>
            <w:r>
              <w:rPr>
                <w:rFonts w:hint="eastAsia" w:ascii="宋体" w:hAnsi="宋体" w:cs="宋体"/>
                <w:kern w:val="0"/>
                <w:sz w:val="16"/>
                <w:szCs w:val="16"/>
              </w:rPr>
              <w:t>②项目是否按核准的采购程序进行采购；</w:t>
            </w:r>
            <w:r>
              <w:rPr>
                <w:rFonts w:hint="eastAsia" w:ascii="宋体" w:hAnsi="宋体" w:cs="宋体"/>
                <w:kern w:val="0"/>
                <w:sz w:val="16"/>
                <w:szCs w:val="16"/>
              </w:rPr>
              <w:br w:type="textWrapping"/>
            </w:r>
            <w:r>
              <w:rPr>
                <w:rFonts w:hint="eastAsia" w:ascii="宋体" w:hAnsi="宋体" w:cs="宋体"/>
                <w:kern w:val="0"/>
                <w:sz w:val="16"/>
                <w:szCs w:val="16"/>
              </w:rPr>
              <w:t>③项目合同书、验收报告、技术鉴定、后续管理等资料是否齐全并及时归档；</w:t>
            </w:r>
            <w:r>
              <w:rPr>
                <w:rFonts w:hint="eastAsia" w:ascii="宋体" w:hAnsi="宋体" w:cs="宋体"/>
                <w:kern w:val="0"/>
                <w:sz w:val="16"/>
                <w:szCs w:val="16"/>
              </w:rPr>
              <w:br w:type="textWrapping"/>
            </w:r>
            <w:r>
              <w:rPr>
                <w:rFonts w:hint="eastAsia" w:ascii="宋体" w:hAnsi="宋体" w:cs="宋体"/>
                <w:kern w:val="0"/>
                <w:sz w:val="16"/>
                <w:szCs w:val="16"/>
              </w:rPr>
              <w:t>④资金支付是否与合同约定一致；</w:t>
            </w:r>
            <w:r>
              <w:rPr>
                <w:rFonts w:hint="eastAsia" w:ascii="宋体" w:hAnsi="宋体" w:cs="宋体"/>
                <w:kern w:val="0"/>
                <w:sz w:val="16"/>
                <w:szCs w:val="16"/>
              </w:rPr>
              <w:br w:type="textWrapping"/>
            </w:r>
            <w:r>
              <w:rPr>
                <w:rFonts w:hint="eastAsia" w:ascii="宋体" w:hAnsi="宋体" w:cs="宋体"/>
                <w:kern w:val="0"/>
                <w:sz w:val="16"/>
                <w:szCs w:val="16"/>
              </w:rPr>
              <w:t>⑤项目实施的人员条件、场地设备、信息支撑等是否都落实到位。</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完全符合得满分，一项不符合扣1分，扣完为止。</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3</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教体局未按规定成立工程管理领导小组；验收环节缺少住建部门和项目学校等部门参与，扣2分。</w:t>
            </w:r>
          </w:p>
        </w:tc>
      </w:tr>
      <w:tr>
        <w:tblPrEx>
          <w:tblCellMar>
            <w:top w:w="0" w:type="dxa"/>
            <w:left w:w="108" w:type="dxa"/>
            <w:bottom w:w="0" w:type="dxa"/>
            <w:right w:w="108" w:type="dxa"/>
          </w:tblCellMar>
        </w:tblPrEx>
        <w:trPr>
          <w:trHeight w:val="1590" w:hRule="atLeast"/>
        </w:trPr>
        <w:tc>
          <w:tcPr>
            <w:tcW w:w="1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产出</w:t>
            </w:r>
            <w:r>
              <w:rPr>
                <w:rFonts w:hint="eastAsia" w:ascii="宋体" w:hAnsi="宋体" w:cs="宋体"/>
                <w:kern w:val="0"/>
                <w:sz w:val="16"/>
                <w:szCs w:val="16"/>
              </w:rPr>
              <w:br w:type="textWrapping"/>
            </w:r>
            <w:r>
              <w:rPr>
                <w:rFonts w:hint="eastAsia" w:ascii="宋体" w:hAnsi="宋体" w:cs="宋体"/>
                <w:kern w:val="0"/>
                <w:sz w:val="16"/>
                <w:szCs w:val="16"/>
              </w:rPr>
              <w:t>（32分）</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产出数量</w:t>
            </w:r>
            <w:r>
              <w:rPr>
                <w:rFonts w:hint="eastAsia" w:ascii="宋体" w:hAnsi="宋体" w:cs="宋体"/>
                <w:kern w:val="0"/>
                <w:sz w:val="16"/>
                <w:szCs w:val="16"/>
              </w:rPr>
              <w:br w:type="textWrapping"/>
            </w:r>
            <w:r>
              <w:rPr>
                <w:rFonts w:hint="eastAsia" w:ascii="宋体" w:hAnsi="宋体" w:cs="宋体"/>
                <w:kern w:val="0"/>
                <w:sz w:val="16"/>
                <w:szCs w:val="16"/>
              </w:rPr>
              <w:t>（8分）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实际完成率</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8</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项目实际完成工程量与计划完成工程量的比率，用以反映和考核项目产出数量目标的实现程度。</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实际完成率=（实际完成工程量/计划完成工程量）*</w:t>
            </w:r>
            <w:r>
              <w:rPr>
                <w:kern w:val="0"/>
                <w:sz w:val="16"/>
                <w:szCs w:val="16"/>
              </w:rPr>
              <w:t>100%</w:t>
            </w:r>
            <w:r>
              <w:rPr>
                <w:rFonts w:hint="eastAsia" w:ascii="宋体" w:hAnsi="宋体" w:cs="宋体"/>
                <w:kern w:val="0"/>
                <w:sz w:val="16"/>
                <w:szCs w:val="16"/>
              </w:rPr>
              <w:t>。</w:t>
            </w:r>
            <w:r>
              <w:rPr>
                <w:kern w:val="0"/>
                <w:sz w:val="16"/>
                <w:szCs w:val="16"/>
              </w:rPr>
              <w:br w:type="textWrapping"/>
            </w:r>
            <w:r>
              <w:rPr>
                <w:rFonts w:hint="eastAsia" w:ascii="宋体" w:hAnsi="宋体" w:cs="宋体"/>
                <w:kern w:val="0"/>
                <w:sz w:val="16"/>
                <w:szCs w:val="16"/>
              </w:rPr>
              <w:t>实际完成工程量：一定时期（本年度或项目期）内实际完成的工程数量。</w:t>
            </w:r>
            <w:r>
              <w:rPr>
                <w:kern w:val="0"/>
                <w:sz w:val="16"/>
                <w:szCs w:val="16"/>
              </w:rPr>
              <w:br w:type="textWrapping"/>
            </w:r>
            <w:r>
              <w:rPr>
                <w:rFonts w:hint="eastAsia" w:ascii="宋体" w:hAnsi="宋体" w:cs="宋体"/>
                <w:kern w:val="0"/>
                <w:sz w:val="16"/>
                <w:szCs w:val="16"/>
              </w:rPr>
              <w:t>计划完成工程量：项目绩效目标确定的在一定时期（本年度或项目期）内计划产出的工程数量。</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实际得分</w:t>
            </w:r>
            <w:r>
              <w:rPr>
                <w:kern w:val="0"/>
                <w:sz w:val="16"/>
                <w:szCs w:val="16"/>
              </w:rPr>
              <w:t>=</w:t>
            </w:r>
            <w:r>
              <w:rPr>
                <w:rFonts w:hint="eastAsia" w:ascii="宋体" w:hAnsi="宋体" w:cs="宋体"/>
                <w:kern w:val="0"/>
                <w:sz w:val="16"/>
                <w:szCs w:val="16"/>
              </w:rPr>
              <w:t>实际完成率</w:t>
            </w:r>
            <w:r>
              <w:rPr>
                <w:kern w:val="0"/>
                <w:sz w:val="16"/>
                <w:szCs w:val="16"/>
              </w:rPr>
              <w:t>*</w:t>
            </w:r>
            <w:r>
              <w:rPr>
                <w:rFonts w:hint="eastAsia" w:ascii="宋体" w:hAnsi="宋体" w:cs="宋体"/>
                <w:kern w:val="0"/>
                <w:sz w:val="16"/>
                <w:szCs w:val="16"/>
              </w:rPr>
              <w:t>分值。</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6</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r>
              <w:rPr>
                <w:rFonts w:hint="eastAsia" w:eastAsia="等线"/>
                <w:kern w:val="0"/>
                <w:sz w:val="16"/>
                <w:szCs w:val="16"/>
              </w:rPr>
              <w:t>安防信息化工程于2021年6月26日完成线缆敷设工作，截至2021年9月底，尚未完成和投入使用。</w:t>
            </w:r>
          </w:p>
        </w:tc>
      </w:tr>
      <w:tr>
        <w:tblPrEx>
          <w:tblCellMar>
            <w:top w:w="0" w:type="dxa"/>
            <w:left w:w="108" w:type="dxa"/>
            <w:bottom w:w="0" w:type="dxa"/>
            <w:right w:w="108" w:type="dxa"/>
          </w:tblCellMar>
        </w:tblPrEx>
        <w:trPr>
          <w:trHeight w:val="780"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产出质量</w:t>
            </w:r>
            <w:r>
              <w:rPr>
                <w:rFonts w:hint="eastAsia" w:ascii="宋体" w:hAnsi="宋体" w:cs="宋体"/>
                <w:kern w:val="0"/>
                <w:sz w:val="16"/>
                <w:szCs w:val="16"/>
              </w:rPr>
              <w:br w:type="textWrapping"/>
            </w:r>
            <w:r>
              <w:rPr>
                <w:rFonts w:hint="eastAsia" w:ascii="宋体" w:hAnsi="宋体" w:cs="宋体"/>
                <w:kern w:val="0"/>
                <w:sz w:val="16"/>
                <w:szCs w:val="16"/>
              </w:rPr>
              <w:t>（8分）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质量达标率</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8</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项目完成的质量达标产出数量与实际产出数的比率，用以反映和考核项目产出质量目标的实现程度。</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质量达标率</w:t>
            </w:r>
            <w:r>
              <w:rPr>
                <w:kern w:val="0"/>
                <w:sz w:val="16"/>
                <w:szCs w:val="16"/>
              </w:rPr>
              <w:t>=</w:t>
            </w:r>
            <w:r>
              <w:rPr>
                <w:rFonts w:hint="eastAsia" w:ascii="宋体" w:hAnsi="宋体" w:cs="宋体"/>
                <w:kern w:val="0"/>
                <w:sz w:val="16"/>
                <w:szCs w:val="16"/>
              </w:rPr>
              <w:t>（完成的合格工程量</w:t>
            </w:r>
            <w:r>
              <w:rPr>
                <w:kern w:val="0"/>
                <w:sz w:val="16"/>
                <w:szCs w:val="16"/>
              </w:rPr>
              <w:t>/</w:t>
            </w:r>
            <w:r>
              <w:rPr>
                <w:rFonts w:hint="eastAsia" w:ascii="宋体" w:hAnsi="宋体" w:cs="宋体"/>
                <w:kern w:val="0"/>
                <w:sz w:val="16"/>
                <w:szCs w:val="16"/>
              </w:rPr>
              <w:t>实际完成工程量）</w:t>
            </w:r>
            <w:r>
              <w:rPr>
                <w:kern w:val="0"/>
                <w:sz w:val="16"/>
                <w:szCs w:val="16"/>
              </w:rPr>
              <w:t>*100%</w:t>
            </w:r>
            <w:r>
              <w:rPr>
                <w:rFonts w:hint="eastAsia" w:ascii="宋体" w:hAnsi="宋体" w:cs="宋体"/>
                <w:kern w:val="0"/>
                <w:sz w:val="16"/>
                <w:szCs w:val="16"/>
              </w:rPr>
              <w:t>。质量达标产出数：一定时期（本年度或项目期）内实际达到既定质量的产品数或服务数量。既定质量标准是指项目实施单位设立绩效目标时效依据计划标准、行业标准、历史标准或其他标准而设定的绩效指标值。</w:t>
            </w:r>
          </w:p>
        </w:tc>
        <w:tc>
          <w:tcPr>
            <w:tcW w:w="113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16"/>
                <w:szCs w:val="16"/>
              </w:rPr>
            </w:pPr>
            <w:r>
              <w:rPr>
                <w:rFonts w:hint="eastAsia" w:ascii="宋体" w:hAnsi="宋体" w:cs="宋体"/>
                <w:kern w:val="0"/>
                <w:sz w:val="16"/>
                <w:szCs w:val="16"/>
              </w:rPr>
              <w:t>实际得分</w:t>
            </w:r>
            <w:r>
              <w:rPr>
                <w:kern w:val="0"/>
                <w:sz w:val="16"/>
                <w:szCs w:val="16"/>
              </w:rPr>
              <w:t>=</w:t>
            </w:r>
            <w:r>
              <w:rPr>
                <w:rFonts w:hint="eastAsia" w:ascii="宋体" w:hAnsi="宋体" w:cs="宋体"/>
                <w:kern w:val="0"/>
                <w:sz w:val="16"/>
                <w:szCs w:val="16"/>
              </w:rPr>
              <w:t>工程合格率</w:t>
            </w:r>
            <w:r>
              <w:rPr>
                <w:kern w:val="0"/>
                <w:sz w:val="16"/>
                <w:szCs w:val="16"/>
              </w:rPr>
              <w:t>*</w:t>
            </w:r>
            <w:r>
              <w:rPr>
                <w:rFonts w:hint="eastAsia" w:ascii="宋体" w:hAnsi="宋体" w:cs="宋体"/>
                <w:kern w:val="0"/>
                <w:sz w:val="16"/>
                <w:szCs w:val="16"/>
              </w:rPr>
              <w:t>分值。</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7</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实地查看项目现场时，发现学校个别宿舍出现漏水现象，存在一定质量问题，扣</w:t>
            </w:r>
            <w:r>
              <w:rPr>
                <w:rFonts w:ascii="宋体" w:hAnsi="宋体" w:cs="宋体"/>
                <w:kern w:val="0"/>
                <w:sz w:val="16"/>
                <w:szCs w:val="16"/>
              </w:rPr>
              <w:t>1</w:t>
            </w:r>
            <w:r>
              <w:rPr>
                <w:rFonts w:hint="eastAsia" w:ascii="宋体" w:hAnsi="宋体" w:cs="宋体"/>
                <w:kern w:val="0"/>
                <w:sz w:val="16"/>
                <w:szCs w:val="16"/>
              </w:rPr>
              <w:t>分。</w:t>
            </w:r>
          </w:p>
        </w:tc>
      </w:tr>
      <w:tr>
        <w:tblPrEx>
          <w:tblCellMar>
            <w:top w:w="0" w:type="dxa"/>
            <w:left w:w="108" w:type="dxa"/>
            <w:bottom w:w="0" w:type="dxa"/>
            <w:right w:w="108" w:type="dxa"/>
          </w:tblCellMar>
        </w:tblPrEx>
        <w:trPr>
          <w:trHeight w:val="1848"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产出时效</w:t>
            </w:r>
            <w:r>
              <w:rPr>
                <w:rFonts w:hint="eastAsia" w:ascii="宋体" w:hAnsi="宋体" w:cs="宋体"/>
                <w:kern w:val="0"/>
                <w:sz w:val="16"/>
                <w:szCs w:val="16"/>
              </w:rPr>
              <w:br w:type="textWrapping"/>
            </w:r>
            <w:r>
              <w:rPr>
                <w:rFonts w:hint="eastAsia" w:ascii="宋体" w:hAnsi="宋体" w:cs="宋体"/>
                <w:kern w:val="0"/>
                <w:sz w:val="16"/>
                <w:szCs w:val="16"/>
              </w:rPr>
              <w:t>（8分）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完成及时性</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8</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项目实际完成时间与计划或合同约定时间的比较，用以反映和考核项目产出时效目标的实现程度。</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实际完成时间：项目实施单位完成该项目的时间。</w:t>
            </w:r>
            <w:r>
              <w:rPr>
                <w:kern w:val="0"/>
                <w:sz w:val="16"/>
                <w:szCs w:val="16"/>
              </w:rPr>
              <w:br w:type="textWrapping"/>
            </w:r>
            <w:r>
              <w:rPr>
                <w:rFonts w:hint="eastAsia" w:ascii="宋体" w:hAnsi="宋体" w:cs="宋体"/>
                <w:kern w:val="0"/>
                <w:sz w:val="16"/>
                <w:szCs w:val="16"/>
              </w:rPr>
              <w:t>合同规定时间：项目计划或合同规定完成该项目的时间。</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按时完成得满分，未按时完成，酌情扣分。</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4</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kern w:val="0"/>
                <w:sz w:val="16"/>
                <w:szCs w:val="16"/>
              </w:rPr>
            </w:pPr>
            <w:r>
              <w:rPr>
                <w:rFonts w:hint="eastAsia" w:ascii="宋体" w:hAnsi="宋体"/>
                <w:kern w:val="0"/>
                <w:sz w:val="16"/>
                <w:szCs w:val="16"/>
              </w:rPr>
              <w:t>主体工程施工合同中约定工期为2019年8月1日至2021年5月31日，该项目实际竣工日期为2021年8月20日，晚于合同时间3个月；安防信息化工程于2021年6月26日完成线缆敷设工作，截至2021年9月底，尚未验收和投入使用。扣4分。</w:t>
            </w:r>
          </w:p>
        </w:tc>
      </w:tr>
      <w:tr>
        <w:tblPrEx>
          <w:tblCellMar>
            <w:top w:w="0" w:type="dxa"/>
            <w:left w:w="108" w:type="dxa"/>
            <w:bottom w:w="0" w:type="dxa"/>
            <w:right w:w="108" w:type="dxa"/>
          </w:tblCellMar>
        </w:tblPrEx>
        <w:trPr>
          <w:trHeight w:val="1125"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产出成本</w:t>
            </w:r>
            <w:r>
              <w:rPr>
                <w:rFonts w:hint="eastAsia" w:ascii="宋体" w:hAnsi="宋体" w:cs="宋体"/>
                <w:kern w:val="0"/>
                <w:sz w:val="16"/>
                <w:szCs w:val="16"/>
              </w:rPr>
              <w:br w:type="textWrapping"/>
            </w:r>
            <w:r>
              <w:rPr>
                <w:rFonts w:hint="eastAsia" w:ascii="宋体" w:hAnsi="宋体" w:cs="宋体"/>
                <w:kern w:val="0"/>
                <w:sz w:val="16"/>
                <w:szCs w:val="16"/>
              </w:rPr>
              <w:t>（8分）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成本节约率</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8</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完成项目计划工作目标的实际节约成本与计划成本的比率，用以反映和考核项目的成本节约程度。</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成本节约率=[（计划成本-实际成本）/计划成本]*</w:t>
            </w:r>
            <w:r>
              <w:rPr>
                <w:kern w:val="0"/>
                <w:sz w:val="16"/>
                <w:szCs w:val="16"/>
              </w:rPr>
              <w:t>100%</w:t>
            </w:r>
            <w:r>
              <w:rPr>
                <w:rFonts w:hint="eastAsia" w:ascii="宋体" w:hAnsi="宋体" w:cs="宋体"/>
                <w:kern w:val="0"/>
                <w:sz w:val="16"/>
                <w:szCs w:val="16"/>
              </w:rPr>
              <w:t>。</w:t>
            </w:r>
            <w:r>
              <w:rPr>
                <w:rFonts w:hint="eastAsia" w:ascii="宋体" w:hAnsi="宋体" w:cs="宋体"/>
                <w:kern w:val="0"/>
                <w:sz w:val="16"/>
                <w:szCs w:val="16"/>
              </w:rPr>
              <w:br w:type="textWrapping"/>
            </w:r>
            <w:r>
              <w:rPr>
                <w:rFonts w:hint="eastAsia" w:ascii="宋体" w:hAnsi="宋体" w:cs="宋体"/>
                <w:kern w:val="0"/>
                <w:sz w:val="16"/>
                <w:szCs w:val="16"/>
              </w:rPr>
              <w:t>实际成本：项目实施单位如期、保质、保量完成既定工作目标实际所耗费的支出。</w:t>
            </w:r>
            <w:r>
              <w:rPr>
                <w:rFonts w:hint="eastAsia" w:ascii="宋体" w:hAnsi="宋体" w:cs="宋体"/>
                <w:kern w:val="0"/>
                <w:sz w:val="16"/>
                <w:szCs w:val="16"/>
              </w:rPr>
              <w:br w:type="textWrapping"/>
            </w:r>
            <w:r>
              <w:rPr>
                <w:rFonts w:hint="eastAsia" w:ascii="宋体" w:hAnsi="宋体" w:cs="宋体"/>
                <w:kern w:val="0"/>
                <w:sz w:val="16"/>
                <w:szCs w:val="16"/>
              </w:rPr>
              <w:t>计划成本：项目实施单位为完成工作目标计划安排的支出。</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成本节约率大于等于</w:t>
            </w:r>
            <w:r>
              <w:rPr>
                <w:kern w:val="0"/>
                <w:sz w:val="16"/>
                <w:szCs w:val="16"/>
              </w:rPr>
              <w:t>0</w:t>
            </w:r>
            <w:r>
              <w:rPr>
                <w:rFonts w:hint="eastAsia" w:ascii="宋体" w:hAnsi="宋体" w:cs="宋体"/>
                <w:kern w:val="0"/>
                <w:sz w:val="16"/>
                <w:szCs w:val="16"/>
              </w:rPr>
              <w:t>，得满分；小于</w:t>
            </w:r>
            <w:r>
              <w:rPr>
                <w:kern w:val="0"/>
                <w:sz w:val="16"/>
                <w:szCs w:val="16"/>
              </w:rPr>
              <w:t>0</w:t>
            </w:r>
            <w:r>
              <w:rPr>
                <w:rFonts w:hint="eastAsia" w:ascii="宋体" w:hAnsi="宋体" w:cs="宋体"/>
                <w:kern w:val="0"/>
                <w:sz w:val="16"/>
                <w:szCs w:val="16"/>
              </w:rPr>
              <w:t>，则按每降低</w:t>
            </w:r>
            <w:r>
              <w:rPr>
                <w:kern w:val="0"/>
                <w:sz w:val="16"/>
                <w:szCs w:val="16"/>
              </w:rPr>
              <w:t>5%</w:t>
            </w:r>
            <w:r>
              <w:rPr>
                <w:rFonts w:hint="eastAsia" w:ascii="宋体" w:hAnsi="宋体" w:cs="宋体"/>
                <w:kern w:val="0"/>
                <w:sz w:val="16"/>
                <w:szCs w:val="16"/>
              </w:rPr>
              <w:t>扣1分，扣完为止。</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8</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780" w:hRule="atLeast"/>
        </w:trPr>
        <w:tc>
          <w:tcPr>
            <w:tcW w:w="1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效益</w:t>
            </w:r>
            <w:r>
              <w:rPr>
                <w:rFonts w:hint="eastAsia" w:ascii="宋体" w:hAnsi="宋体" w:cs="宋体"/>
                <w:kern w:val="0"/>
                <w:sz w:val="16"/>
                <w:szCs w:val="16"/>
              </w:rPr>
              <w:br w:type="textWrapping"/>
            </w:r>
            <w:r>
              <w:rPr>
                <w:rFonts w:hint="eastAsia" w:ascii="宋体" w:hAnsi="宋体" w:cs="宋体"/>
                <w:kern w:val="0"/>
                <w:sz w:val="16"/>
                <w:szCs w:val="16"/>
              </w:rPr>
              <w:t>（28分）</w:t>
            </w:r>
          </w:p>
        </w:tc>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项目效益</w:t>
            </w:r>
            <w:r>
              <w:rPr>
                <w:rFonts w:hint="eastAsia" w:ascii="宋体" w:hAnsi="宋体" w:cs="宋体"/>
                <w:kern w:val="0"/>
                <w:sz w:val="16"/>
                <w:szCs w:val="16"/>
              </w:rPr>
              <w:br w:type="textWrapping"/>
            </w:r>
            <w:r>
              <w:rPr>
                <w:rFonts w:hint="eastAsia" w:ascii="宋体" w:hAnsi="宋体" w:cs="宋体"/>
                <w:kern w:val="0"/>
                <w:sz w:val="16"/>
                <w:szCs w:val="16"/>
              </w:rPr>
              <w:t>（18分）</w:t>
            </w: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社会效益</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9</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项目实施所产生的社会效益。</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评价要点：考察实施的项目是否满足了教学需求，改善了基础教育办学条件，增强了教育保障能力。</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达到目标值得满分，否则酌情扣分。</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6</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r>
              <w:rPr>
                <w:rFonts w:hint="eastAsia" w:eastAsia="等线"/>
                <w:kern w:val="0"/>
                <w:sz w:val="16"/>
                <w:szCs w:val="16"/>
              </w:rPr>
              <w:t>仅招收初一学生，其余年级未招生，未实现全部预期效益。扣3分。</w:t>
            </w:r>
          </w:p>
        </w:tc>
      </w:tr>
      <w:tr>
        <w:tblPrEx>
          <w:tblCellMar>
            <w:top w:w="0" w:type="dxa"/>
            <w:left w:w="108" w:type="dxa"/>
            <w:bottom w:w="0" w:type="dxa"/>
            <w:right w:w="108" w:type="dxa"/>
          </w:tblCellMar>
        </w:tblPrEx>
        <w:trPr>
          <w:trHeight w:val="576"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可持续影响</w:t>
            </w:r>
          </w:p>
        </w:tc>
        <w:tc>
          <w:tcPr>
            <w:tcW w:w="24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9</w:t>
            </w:r>
          </w:p>
        </w:tc>
        <w:tc>
          <w:tcPr>
            <w:tcW w:w="7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项目实施所产生的经济效益。</w:t>
            </w:r>
          </w:p>
        </w:tc>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评价要点：考察实施的项目是否符合徐水区整体规划，是否有效缓解城区小学、初中学位短缺问题，是否满足人民群众对义务教育阶段优质教育的需求，有效提升城区教育公共服务水平。</w:t>
            </w:r>
          </w:p>
        </w:tc>
        <w:tc>
          <w:tcPr>
            <w:tcW w:w="113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达到目标值得满分，否则酌情扣分。</w:t>
            </w:r>
          </w:p>
        </w:tc>
        <w:tc>
          <w:tcPr>
            <w:tcW w:w="1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9</w:t>
            </w:r>
          </w:p>
        </w:tc>
        <w:tc>
          <w:tcPr>
            <w:tcW w:w="6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825" w:hRule="atLeast"/>
        </w:trPr>
        <w:tc>
          <w:tcPr>
            <w:tcW w:w="19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2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满意度</w:t>
            </w:r>
            <w:r>
              <w:rPr>
                <w:rFonts w:hint="eastAsia" w:ascii="宋体" w:hAnsi="宋体" w:cs="宋体"/>
                <w:kern w:val="0"/>
                <w:sz w:val="16"/>
                <w:szCs w:val="16"/>
              </w:rPr>
              <w:br w:type="textWrapping"/>
            </w:r>
            <w:r>
              <w:rPr>
                <w:rFonts w:hint="eastAsia" w:ascii="宋体" w:hAnsi="宋体" w:cs="宋体"/>
                <w:kern w:val="0"/>
                <w:sz w:val="16"/>
                <w:szCs w:val="16"/>
              </w:rPr>
              <w:t>（10分）</w:t>
            </w:r>
          </w:p>
        </w:tc>
        <w:tc>
          <w:tcPr>
            <w:tcW w:w="2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满意度</w:t>
            </w:r>
          </w:p>
        </w:tc>
        <w:tc>
          <w:tcPr>
            <w:tcW w:w="24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10</w:t>
            </w:r>
          </w:p>
        </w:tc>
        <w:tc>
          <w:tcPr>
            <w:tcW w:w="74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社会公众或服务对象对项目实施效果的满意程度。</w:t>
            </w:r>
          </w:p>
        </w:tc>
        <w:tc>
          <w:tcPr>
            <w:tcW w:w="1358"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社会公众或服务对象是指因该项目实施而受到影响的部门（单位）、群体或个人。一般采取社会调查的方式。</w:t>
            </w:r>
          </w:p>
        </w:tc>
        <w:tc>
          <w:tcPr>
            <w:tcW w:w="1139"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6"/>
                <w:szCs w:val="16"/>
              </w:rPr>
            </w:pPr>
            <w:r>
              <w:rPr>
                <w:rFonts w:hint="eastAsia" w:ascii="宋体" w:hAnsi="宋体" w:cs="宋体"/>
                <w:kern w:val="0"/>
                <w:sz w:val="16"/>
                <w:szCs w:val="16"/>
              </w:rPr>
              <w:t>满意度≥90%，优；90%＞满意度 ≥80%，良；80＞满意度 ≥60，中；满意度＜60%，差。按优、良、中、差四等级进行评价，优得10分、良得7分、中得4分、差得0分。</w:t>
            </w:r>
          </w:p>
        </w:tc>
        <w:tc>
          <w:tcPr>
            <w:tcW w:w="17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10</w:t>
            </w:r>
          </w:p>
        </w:tc>
        <w:tc>
          <w:tcPr>
            <w:tcW w:w="69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r>
        <w:tblPrEx>
          <w:tblCellMar>
            <w:top w:w="0" w:type="dxa"/>
            <w:left w:w="108" w:type="dxa"/>
            <w:bottom w:w="0" w:type="dxa"/>
            <w:right w:w="108" w:type="dxa"/>
          </w:tblCellMar>
        </w:tblPrEx>
        <w:trPr>
          <w:trHeight w:val="456" w:hRule="atLeast"/>
        </w:trPr>
        <w:tc>
          <w:tcPr>
            <w:tcW w:w="19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6"/>
                <w:szCs w:val="16"/>
              </w:rPr>
            </w:pPr>
            <w:r>
              <w:rPr>
                <w:rFonts w:hint="eastAsia" w:ascii="宋体" w:hAnsi="宋体" w:cs="宋体"/>
                <w:kern w:val="0"/>
                <w:sz w:val="16"/>
                <w:szCs w:val="16"/>
              </w:rPr>
              <w:t>合计</w:t>
            </w:r>
          </w:p>
        </w:tc>
        <w:tc>
          <w:tcPr>
            <w:tcW w:w="227"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　</w:t>
            </w:r>
          </w:p>
        </w:tc>
        <w:tc>
          <w:tcPr>
            <w:tcW w:w="218" w:type="pct"/>
            <w:tcBorders>
              <w:top w:val="nil"/>
              <w:left w:val="nil"/>
              <w:bottom w:val="single" w:color="auto" w:sz="4" w:space="0"/>
              <w:right w:val="single" w:color="auto" w:sz="4" w:space="0"/>
            </w:tcBorders>
            <w:shd w:val="clear" w:color="auto" w:fill="auto"/>
            <w:vAlign w:val="center"/>
          </w:tcPr>
          <w:p>
            <w:pPr>
              <w:widowControl/>
              <w:jc w:val="center"/>
              <w:rPr>
                <w:rFonts w:eastAsia="等线"/>
                <w:kern w:val="0"/>
                <w:sz w:val="16"/>
                <w:szCs w:val="16"/>
              </w:rPr>
            </w:pPr>
            <w:r>
              <w:rPr>
                <w:rFonts w:eastAsia="等线"/>
                <w:kern w:val="0"/>
                <w:sz w:val="16"/>
                <w:szCs w:val="16"/>
              </w:rPr>
              <w:t>　</w:t>
            </w:r>
          </w:p>
        </w:tc>
        <w:tc>
          <w:tcPr>
            <w:tcW w:w="249"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100</w:t>
            </w:r>
          </w:p>
        </w:tc>
        <w:tc>
          <w:tcPr>
            <w:tcW w:w="748"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　</w:t>
            </w:r>
          </w:p>
        </w:tc>
        <w:tc>
          <w:tcPr>
            <w:tcW w:w="1358" w:type="pct"/>
            <w:tcBorders>
              <w:top w:val="nil"/>
              <w:left w:val="nil"/>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c>
          <w:tcPr>
            <w:tcW w:w="1139" w:type="pct"/>
            <w:tcBorders>
              <w:top w:val="nil"/>
              <w:left w:val="nil"/>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c>
          <w:tcPr>
            <w:tcW w:w="170" w:type="pct"/>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 w:val="16"/>
                <w:szCs w:val="16"/>
              </w:rPr>
            </w:pPr>
            <w:r>
              <w:rPr>
                <w:rFonts w:eastAsia="等线"/>
                <w:kern w:val="0"/>
                <w:sz w:val="16"/>
                <w:szCs w:val="16"/>
              </w:rPr>
              <w:t>84</w:t>
            </w:r>
          </w:p>
        </w:tc>
        <w:tc>
          <w:tcPr>
            <w:tcW w:w="694" w:type="pct"/>
            <w:tcBorders>
              <w:top w:val="nil"/>
              <w:left w:val="nil"/>
              <w:bottom w:val="single" w:color="auto" w:sz="4" w:space="0"/>
              <w:right w:val="single" w:color="auto" w:sz="4" w:space="0"/>
            </w:tcBorders>
            <w:shd w:val="clear" w:color="auto" w:fill="auto"/>
            <w:noWrap/>
            <w:vAlign w:val="center"/>
          </w:tcPr>
          <w:p>
            <w:pPr>
              <w:widowControl/>
              <w:jc w:val="left"/>
              <w:rPr>
                <w:rFonts w:eastAsia="等线"/>
                <w:kern w:val="0"/>
                <w:sz w:val="16"/>
                <w:szCs w:val="16"/>
              </w:rPr>
            </w:pPr>
            <w:r>
              <w:rPr>
                <w:rFonts w:eastAsia="等线"/>
                <w:kern w:val="0"/>
                <w:sz w:val="16"/>
                <w:szCs w:val="16"/>
              </w:rPr>
              <w:t>　</w:t>
            </w:r>
          </w:p>
        </w:tc>
      </w:tr>
    </w:tbl>
    <w:p>
      <w:pPr>
        <w:spacing w:line="580" w:lineRule="exact"/>
        <w:ind w:firstLine="640" w:firstLineChars="200"/>
        <w:rPr>
          <w:rFonts w:eastAsia="仿宋_GB2312"/>
          <w:sz w:val="32"/>
          <w:szCs w:val="32"/>
          <w:highlight w:val="yellow"/>
        </w:rPr>
      </w:pPr>
    </w:p>
    <w:p>
      <w:pPr>
        <w:spacing w:line="580" w:lineRule="exact"/>
        <w:ind w:firstLine="640" w:firstLineChars="200"/>
        <w:rPr>
          <w:rFonts w:eastAsia="仿宋_GB2312"/>
          <w:sz w:val="32"/>
          <w:szCs w:val="32"/>
          <w:highlight w:val="yellow"/>
        </w:rPr>
      </w:pPr>
    </w:p>
    <w:p>
      <w:pPr>
        <w:spacing w:line="580" w:lineRule="exact"/>
        <w:ind w:firstLine="640" w:firstLineChars="200"/>
        <w:rPr>
          <w:rFonts w:eastAsia="仿宋_GB2312"/>
          <w:sz w:val="32"/>
          <w:szCs w:val="32"/>
          <w:highlight w:val="yellow"/>
        </w:rPr>
      </w:pPr>
    </w:p>
    <w:p>
      <w:pPr>
        <w:spacing w:line="580" w:lineRule="exact"/>
        <w:ind w:firstLine="640" w:firstLineChars="200"/>
        <w:rPr>
          <w:rFonts w:eastAsia="仿宋_GB2312"/>
          <w:sz w:val="32"/>
          <w:szCs w:val="32"/>
          <w:highlight w:val="yellow"/>
        </w:rPr>
      </w:pPr>
    </w:p>
    <w:p>
      <w:pPr>
        <w:spacing w:line="580" w:lineRule="exact"/>
        <w:ind w:firstLine="640" w:firstLineChars="200"/>
        <w:rPr>
          <w:rFonts w:eastAsia="仿宋_GB2312"/>
          <w:sz w:val="32"/>
          <w:szCs w:val="32"/>
          <w:highlight w:val="yellow"/>
        </w:rPr>
      </w:pPr>
    </w:p>
    <w:p>
      <w:pPr>
        <w:spacing w:line="580" w:lineRule="exact"/>
        <w:ind w:firstLine="640" w:firstLineChars="200"/>
        <w:rPr>
          <w:rFonts w:eastAsia="仿宋_GB2312"/>
          <w:sz w:val="32"/>
          <w:szCs w:val="32"/>
          <w:highlight w:val="yellow"/>
        </w:rPr>
      </w:pPr>
    </w:p>
    <w:p>
      <w:pPr>
        <w:spacing w:line="580" w:lineRule="exact"/>
        <w:ind w:firstLine="640" w:firstLineChars="200"/>
        <w:rPr>
          <w:rFonts w:eastAsia="仿宋_GB2312"/>
          <w:sz w:val="32"/>
          <w:szCs w:val="32"/>
          <w:highlight w:val="yellow"/>
        </w:rPr>
        <w:sectPr>
          <w:pgSz w:w="16838" w:h="11906" w:orient="landscape"/>
          <w:pgMar w:top="1134" w:right="851" w:bottom="1134" w:left="851" w:header="851" w:footer="992" w:gutter="0"/>
          <w:pgNumType w:start="1"/>
          <w:cols w:space="425" w:num="1"/>
          <w:docGrid w:type="linesAndChars" w:linePitch="312" w:charSpace="0"/>
        </w:sectPr>
      </w:pPr>
    </w:p>
    <w:p>
      <w:pPr>
        <w:rPr>
          <w:rFonts w:ascii="宋体" w:hAnsi="宋体"/>
          <w:sz w:val="30"/>
          <w:szCs w:val="30"/>
        </w:rPr>
      </w:pPr>
      <w:r>
        <w:rPr>
          <w:rFonts w:hint="eastAsia" w:ascii="宋体" w:hAnsi="宋体"/>
          <w:sz w:val="30"/>
          <w:szCs w:val="30"/>
        </w:rPr>
        <w:t>附件2：</w:t>
      </w:r>
    </w:p>
    <w:p>
      <w:pPr>
        <w:jc w:val="center"/>
        <w:rPr>
          <w:b/>
          <w:bCs/>
          <w:sz w:val="36"/>
          <w:szCs w:val="36"/>
        </w:rPr>
      </w:pPr>
      <w:r>
        <w:rPr>
          <w:rFonts w:hint="eastAsia"/>
          <w:b/>
          <w:bCs/>
          <w:sz w:val="36"/>
          <w:szCs w:val="36"/>
        </w:rPr>
        <w:t>关于“2</w:t>
      </w:r>
      <w:r>
        <w:rPr>
          <w:b/>
          <w:bCs/>
          <w:sz w:val="36"/>
          <w:szCs w:val="36"/>
        </w:rPr>
        <w:t>021</w:t>
      </w:r>
      <w:r>
        <w:rPr>
          <w:rFonts w:hint="eastAsia"/>
          <w:b/>
          <w:bCs/>
          <w:sz w:val="36"/>
          <w:szCs w:val="36"/>
        </w:rPr>
        <w:t xml:space="preserve">年新增债券—徐水区日新学校建设项目” </w:t>
      </w:r>
      <w:r>
        <w:rPr>
          <w:b/>
          <w:bCs/>
          <w:sz w:val="36"/>
          <w:szCs w:val="36"/>
        </w:rPr>
        <w:t xml:space="preserve">  </w:t>
      </w:r>
      <w:r>
        <w:rPr>
          <w:rFonts w:hint="eastAsia"/>
          <w:b/>
          <w:bCs/>
          <w:sz w:val="36"/>
          <w:szCs w:val="36"/>
        </w:rPr>
        <w:t>群众满意度调查问卷</w:t>
      </w:r>
    </w:p>
    <w:p>
      <w:pPr>
        <w:spacing w:line="480" w:lineRule="exact"/>
        <w:ind w:left="102" w:right="113" w:firstLine="568" w:firstLineChars="200"/>
        <w:rPr>
          <w:rFonts w:asciiTheme="minorEastAsia" w:hAnsiTheme="minorEastAsia" w:cstheme="minorEastAsia"/>
          <w:b/>
          <w:bCs/>
          <w:sz w:val="18"/>
          <w:szCs w:val="18"/>
        </w:rPr>
      </w:pPr>
      <w:r>
        <w:rPr>
          <w:rFonts w:hint="eastAsia" w:asciiTheme="minorEastAsia" w:hAnsiTheme="minorEastAsia" w:cstheme="minorEastAsia"/>
          <w:spacing w:val="2"/>
          <w:sz w:val="28"/>
          <w:szCs w:val="28"/>
        </w:rPr>
        <w:t>您好！我们是河北德永会计师事务所安排的调查员。为做好“2</w:t>
      </w:r>
      <w:r>
        <w:rPr>
          <w:rFonts w:asciiTheme="minorEastAsia" w:hAnsiTheme="minorEastAsia" w:cstheme="minorEastAsia"/>
          <w:spacing w:val="2"/>
          <w:sz w:val="28"/>
          <w:szCs w:val="28"/>
        </w:rPr>
        <w:t>021</w:t>
      </w:r>
      <w:r>
        <w:rPr>
          <w:rFonts w:hint="eastAsia" w:asciiTheme="minorEastAsia" w:hAnsiTheme="minorEastAsia" w:cstheme="minorEastAsia"/>
          <w:spacing w:val="2"/>
          <w:sz w:val="28"/>
          <w:szCs w:val="28"/>
        </w:rPr>
        <w:t>年新增一般债券--徐水区日新学校建设项目”绩效评价，</w:t>
      </w:r>
      <w:r>
        <w:rPr>
          <w:rFonts w:hint="eastAsia" w:asciiTheme="minorEastAsia" w:hAnsiTheme="minorEastAsia" w:cstheme="minorEastAsia"/>
          <w:sz w:val="28"/>
          <w:szCs w:val="28"/>
        </w:rPr>
        <w:t>了解受益群众对该项目的</w:t>
      </w:r>
      <w:r>
        <w:rPr>
          <w:rFonts w:hint="eastAsia" w:asciiTheme="minorEastAsia" w:hAnsiTheme="minorEastAsia" w:cstheme="minorEastAsia"/>
          <w:spacing w:val="-1"/>
          <w:sz w:val="28"/>
          <w:szCs w:val="28"/>
        </w:rPr>
        <w:t>满意度，我们做了调</w:t>
      </w:r>
      <w:r>
        <w:rPr>
          <w:rFonts w:hint="eastAsia" w:asciiTheme="minorEastAsia" w:hAnsiTheme="minorEastAsia" w:cstheme="minorEastAsia"/>
          <w:spacing w:val="2"/>
          <w:sz w:val="28"/>
          <w:szCs w:val="28"/>
        </w:rPr>
        <w:t>查问卷。您所填的问卷将是匿名的，对于您的问卷内</w:t>
      </w:r>
      <w:r>
        <w:rPr>
          <w:rFonts w:hint="eastAsia" w:asciiTheme="minorEastAsia" w:hAnsiTheme="minorEastAsia" w:cstheme="minorEastAsia"/>
          <w:sz w:val="28"/>
          <w:szCs w:val="28"/>
        </w:rPr>
        <w:t>容我们将严格予以保密。</w:t>
      </w:r>
      <w:r>
        <w:rPr>
          <w:rFonts w:hint="eastAsia" w:asciiTheme="minorEastAsia" w:hAnsiTheme="minorEastAsia" w:cstheme="minorEastAsia"/>
          <w:b/>
          <w:bCs/>
          <w:sz w:val="32"/>
          <w:szCs w:val="32"/>
        </w:rPr>
        <w:t>谢谢您的合作！</w:t>
      </w:r>
    </w:p>
    <w:p>
      <w:pPr>
        <w:spacing w:line="480" w:lineRule="exact"/>
        <w:ind w:left="102" w:right="113" w:firstLine="556" w:firstLineChars="200"/>
        <w:rPr>
          <w:rFonts w:asciiTheme="minorEastAsia" w:hAnsiTheme="minorEastAsia" w:cstheme="minorEastAsia"/>
          <w:spacing w:val="-1"/>
          <w:sz w:val="28"/>
          <w:szCs w:val="28"/>
        </w:rPr>
      </w:pPr>
      <w:r>
        <w:rPr>
          <w:rFonts w:hint="eastAsia" w:asciiTheme="minorEastAsia" w:hAnsiTheme="minorEastAsia" w:cstheme="minorEastAsia"/>
          <w:spacing w:val="-1"/>
          <w:sz w:val="28"/>
          <w:szCs w:val="28"/>
        </w:rPr>
        <w:t>请在您认为符合的选项打“√”</w:t>
      </w:r>
    </w:p>
    <w:p>
      <w:pPr>
        <w:spacing w:line="480" w:lineRule="exact"/>
        <w:ind w:right="113" w:firstLine="568" w:firstLineChars="200"/>
        <w:rPr>
          <w:rFonts w:asciiTheme="minorEastAsia" w:hAnsiTheme="minorEastAsia" w:cstheme="minorEastAsia"/>
          <w:spacing w:val="2"/>
          <w:sz w:val="28"/>
          <w:szCs w:val="28"/>
        </w:rPr>
      </w:pPr>
    </w:p>
    <w:p>
      <w:pPr>
        <w:spacing w:line="480" w:lineRule="exact"/>
        <w:ind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 xml:space="preserve">1、您对徐水区日新学校建设工程进度及时性是否满意：     </w:t>
      </w:r>
    </w:p>
    <w:p>
      <w:pPr>
        <w:spacing w:line="480" w:lineRule="exact"/>
        <w:ind w:left="102"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 xml:space="preserve">①满意         ② 一般       ③不满意       </w:t>
      </w:r>
    </w:p>
    <w:p>
      <w:pPr>
        <w:spacing w:line="480" w:lineRule="exact"/>
        <w:ind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2、您对日新学校的教学设施（如教学楼、操场等）完善程度是否满意：</w:t>
      </w:r>
    </w:p>
    <w:p>
      <w:pPr>
        <w:spacing w:line="480" w:lineRule="exact"/>
        <w:ind w:left="102"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 xml:space="preserve">①满意         ② 一般       ③不满意  </w:t>
      </w:r>
    </w:p>
    <w:p>
      <w:pPr>
        <w:spacing w:line="480" w:lineRule="exact"/>
        <w:ind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3、您对日新学校的其他配套设施（如食堂、宿舍等）完善程度是否满意：</w:t>
      </w:r>
    </w:p>
    <w:p>
      <w:pPr>
        <w:spacing w:line="480" w:lineRule="exact"/>
        <w:ind w:left="102"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 xml:space="preserve">①满意         ② 一般       ③不满意  </w:t>
      </w:r>
    </w:p>
    <w:p>
      <w:pPr>
        <w:spacing w:line="480" w:lineRule="exact"/>
        <w:ind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4、您对日新学校满足人民群众对义务教育阶段的需求方面的效果否满意：</w:t>
      </w:r>
    </w:p>
    <w:p>
      <w:pPr>
        <w:spacing w:line="480" w:lineRule="exact"/>
        <w:ind w:left="102"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 xml:space="preserve">①满意         ② 一般       ③不满意  </w:t>
      </w:r>
    </w:p>
    <w:p>
      <w:pPr>
        <w:spacing w:line="480" w:lineRule="exact"/>
        <w:ind w:right="113" w:firstLine="568" w:firstLineChars="200"/>
        <w:rPr>
          <w:rFonts w:asciiTheme="minorEastAsia" w:hAnsiTheme="minorEastAsia" w:cstheme="minorEastAsia"/>
          <w:spacing w:val="2"/>
          <w:sz w:val="28"/>
          <w:szCs w:val="28"/>
        </w:rPr>
      </w:pPr>
      <w:r>
        <w:rPr>
          <w:rFonts w:hint="eastAsia" w:asciiTheme="minorEastAsia" w:hAnsiTheme="minorEastAsia" w:cstheme="minorEastAsia"/>
          <w:spacing w:val="2"/>
          <w:sz w:val="28"/>
          <w:szCs w:val="28"/>
        </w:rPr>
        <w:t>5、您对日新学校建设方面还有哪些意见和建议：</w:t>
      </w:r>
    </w:p>
    <w:p>
      <w:pPr>
        <w:spacing w:line="480" w:lineRule="exact"/>
        <w:ind w:right="113" w:firstLine="648" w:firstLineChars="200"/>
        <w:rPr>
          <w:rFonts w:ascii="仿宋_GB2312" w:hAnsi="宋体" w:eastAsia="仿宋_GB2312" w:cs="宋体"/>
          <w:spacing w:val="2"/>
          <w:sz w:val="32"/>
          <w:szCs w:val="32"/>
        </w:rPr>
      </w:pPr>
    </w:p>
    <w:p>
      <w:pPr>
        <w:spacing w:line="480" w:lineRule="exact"/>
        <w:ind w:right="113" w:firstLine="648" w:firstLineChars="200"/>
        <w:rPr>
          <w:rFonts w:ascii="仿宋_GB2312" w:hAnsi="宋体" w:eastAsia="仿宋_GB2312" w:cs="宋体"/>
          <w:spacing w:val="2"/>
          <w:sz w:val="32"/>
          <w:szCs w:val="32"/>
        </w:rPr>
      </w:pPr>
    </w:p>
    <w:p>
      <w:pPr>
        <w:spacing w:line="480" w:lineRule="exact"/>
        <w:ind w:right="113" w:firstLine="648" w:firstLineChars="200"/>
        <w:rPr>
          <w:rFonts w:ascii="仿宋_GB2312" w:hAnsi="宋体" w:eastAsia="仿宋_GB2312" w:cs="宋体"/>
          <w:spacing w:val="2"/>
          <w:sz w:val="32"/>
          <w:szCs w:val="32"/>
        </w:rPr>
      </w:pPr>
    </w:p>
    <w:p>
      <w:pPr>
        <w:spacing w:line="480" w:lineRule="exact"/>
        <w:ind w:right="113" w:firstLine="648" w:firstLineChars="200"/>
        <w:rPr>
          <w:rFonts w:ascii="仿宋_GB2312" w:hAnsi="宋体" w:eastAsia="仿宋_GB2312" w:cs="宋体"/>
          <w:spacing w:val="2"/>
          <w:sz w:val="32"/>
          <w:szCs w:val="32"/>
        </w:rPr>
      </w:pPr>
    </w:p>
    <w:p>
      <w:pPr>
        <w:pStyle w:val="2"/>
        <w:rPr>
          <w:rFonts w:ascii="Times New Roman" w:hAnsi="Times New Roman"/>
        </w:rPr>
      </w:pPr>
      <w:bookmarkStart w:id="173" w:name="_Toc10725_WPSOffice_Level1"/>
      <w:bookmarkStart w:id="174" w:name="_Toc8381_WPSOffice_Level1"/>
      <w:bookmarkStart w:id="175" w:name="_Toc3770_WPSOffice_Level1"/>
      <w:bookmarkStart w:id="176" w:name="_Toc8882_WPSOffice_Level1"/>
      <w:bookmarkStart w:id="177" w:name="_Toc29686_WPSOffice_Level1"/>
      <w:bookmarkStart w:id="178" w:name="_Toc10979_WPSOffice_Level1"/>
    </w:p>
    <w:bookmarkEnd w:id="173"/>
    <w:bookmarkEnd w:id="174"/>
    <w:bookmarkEnd w:id="175"/>
    <w:bookmarkEnd w:id="176"/>
    <w:bookmarkEnd w:id="177"/>
    <w:bookmarkEnd w:id="178"/>
    <w:p>
      <w:pPr>
        <w:pStyle w:val="2"/>
        <w:ind w:firstLine="1500" w:firstLineChars="500"/>
        <w:rPr>
          <w:rFonts w:ascii="Times New Roman" w:hAnsi="Times New Roman" w:eastAsia="宋体"/>
          <w:sz w:val="30"/>
          <w:szCs w:val="30"/>
        </w:rPr>
      </w:pPr>
      <w:r>
        <w:rPr>
          <w:rFonts w:hint="eastAsia" w:ascii="Times New Roman" w:hAnsi="Times New Roman" w:eastAsia="宋体"/>
          <w:sz w:val="30"/>
          <w:szCs w:val="30"/>
        </w:rPr>
        <w:t>主评人（签字）：</w:t>
      </w:r>
    </w:p>
    <w:p>
      <w:pPr>
        <w:pStyle w:val="2"/>
        <w:ind w:firstLine="1500" w:firstLineChars="500"/>
        <w:rPr>
          <w:rFonts w:ascii="Times New Roman" w:hAnsi="Times New Roman" w:eastAsia="宋体"/>
          <w:sz w:val="30"/>
          <w:szCs w:val="30"/>
        </w:rPr>
      </w:pPr>
    </w:p>
    <w:p>
      <w:pPr>
        <w:pStyle w:val="2"/>
        <w:ind w:firstLine="1500" w:firstLineChars="500"/>
        <w:rPr>
          <w:rFonts w:ascii="Times New Roman" w:hAnsi="Times New Roman" w:eastAsia="宋体"/>
          <w:sz w:val="30"/>
          <w:szCs w:val="30"/>
        </w:rPr>
      </w:pPr>
      <w:r>
        <w:rPr>
          <w:rFonts w:hint="eastAsia" w:ascii="Times New Roman" w:hAnsi="Times New Roman" w:eastAsia="宋体"/>
          <w:sz w:val="30"/>
          <w:szCs w:val="30"/>
        </w:rPr>
        <w:t>评价组成员（签字）：</w:t>
      </w:r>
    </w:p>
    <w:p>
      <w:pPr>
        <w:pStyle w:val="2"/>
        <w:ind w:firstLine="1500" w:firstLineChars="500"/>
        <w:rPr>
          <w:rFonts w:ascii="Times New Roman" w:hAnsi="Times New Roman" w:eastAsia="宋体"/>
          <w:sz w:val="30"/>
          <w:szCs w:val="30"/>
        </w:rPr>
      </w:pPr>
    </w:p>
    <w:p>
      <w:pPr>
        <w:pStyle w:val="2"/>
        <w:ind w:firstLine="1500" w:firstLineChars="500"/>
        <w:rPr>
          <w:rFonts w:ascii="Times New Roman" w:hAnsi="Times New Roman" w:eastAsia="宋体"/>
          <w:sz w:val="30"/>
          <w:szCs w:val="30"/>
        </w:rPr>
      </w:pPr>
      <w:r>
        <w:rPr>
          <w:rFonts w:hint="eastAsia" w:ascii="Times New Roman" w:hAnsi="Times New Roman" w:eastAsia="宋体"/>
          <w:sz w:val="30"/>
          <w:szCs w:val="30"/>
        </w:rPr>
        <w:t>评价机构：</w:t>
      </w:r>
      <w:r>
        <w:rPr>
          <w:rFonts w:ascii="Times New Roman" w:hAnsi="Times New Roman"/>
          <w:sz w:val="30"/>
          <w:szCs w:val="30"/>
        </w:rPr>
        <w:t>河北德永会计师事务所</w:t>
      </w:r>
      <w:r>
        <w:rPr>
          <w:rFonts w:hint="eastAsia" w:ascii="Times New Roman" w:hAnsi="Times New Roman" w:eastAsia="宋体"/>
          <w:sz w:val="30"/>
          <w:szCs w:val="30"/>
        </w:rPr>
        <w:t>有限公司</w:t>
      </w:r>
    </w:p>
    <w:p>
      <w:pPr>
        <w:pStyle w:val="2"/>
        <w:ind w:firstLine="4200" w:firstLineChars="1400"/>
        <w:rPr>
          <w:rFonts w:ascii="Times New Roman" w:hAnsi="Times New Roman" w:eastAsia="宋体"/>
          <w:sz w:val="30"/>
          <w:szCs w:val="30"/>
        </w:rPr>
      </w:pPr>
      <w:r>
        <w:rPr>
          <w:rFonts w:hint="eastAsia" w:ascii="Times New Roman" w:hAnsi="Times New Roman" w:eastAsia="宋体"/>
          <w:sz w:val="30"/>
          <w:szCs w:val="30"/>
        </w:rPr>
        <w:t>（公章）</w:t>
      </w:r>
    </w:p>
    <w:p>
      <w:pPr>
        <w:pStyle w:val="2"/>
        <w:rPr>
          <w:rFonts w:ascii="Times New Roman" w:hAnsi="Times New Roman" w:eastAsia="宋体"/>
          <w:sz w:val="32"/>
          <w:szCs w:val="32"/>
        </w:rPr>
      </w:pPr>
    </w:p>
    <w:p>
      <w:pPr>
        <w:pStyle w:val="2"/>
        <w:ind w:firstLine="1600" w:firstLineChars="500"/>
        <w:rPr>
          <w:rFonts w:ascii="Times New Roman" w:hAnsi="Times New Roman" w:eastAsia="宋体"/>
          <w:sz w:val="32"/>
          <w:szCs w:val="32"/>
        </w:rPr>
      </w:pPr>
      <w:r>
        <w:rPr>
          <w:rFonts w:hint="eastAsia" w:ascii="Times New Roman" w:hAnsi="Times New Roman" w:eastAsia="宋体"/>
          <w:sz w:val="32"/>
          <w:szCs w:val="32"/>
        </w:rPr>
        <w:t>报告日期：2021年9月30日</w:t>
      </w:r>
    </w:p>
    <w:p>
      <w:pPr>
        <w:spacing w:line="480" w:lineRule="exact"/>
        <w:ind w:right="113" w:firstLine="648" w:firstLineChars="200"/>
        <w:rPr>
          <w:rFonts w:ascii="仿宋_GB2312" w:hAnsi="宋体" w:eastAsia="仿宋_GB2312" w:cs="宋体"/>
          <w:spacing w:val="2"/>
          <w:sz w:val="32"/>
          <w:szCs w:val="32"/>
        </w:rPr>
      </w:pPr>
    </w:p>
    <w:p>
      <w:pPr>
        <w:spacing w:line="480" w:lineRule="exact"/>
        <w:ind w:left="102" w:right="113" w:firstLine="568" w:firstLineChars="200"/>
        <w:rPr>
          <w:rFonts w:ascii="宋体" w:hAnsi="宋体" w:cs="宋体"/>
          <w:spacing w:val="2"/>
          <w:sz w:val="28"/>
          <w:szCs w:val="28"/>
        </w:rPr>
      </w:pPr>
    </w:p>
    <w:p>
      <w:pPr>
        <w:spacing w:line="580" w:lineRule="exact"/>
        <w:ind w:firstLine="640" w:firstLineChars="200"/>
        <w:rPr>
          <w:rFonts w:eastAsia="仿宋_GB2312"/>
          <w:sz w:val="32"/>
          <w:szCs w:val="32"/>
        </w:rPr>
      </w:pPr>
    </w:p>
    <w:p>
      <w:pPr>
        <w:spacing w:line="580" w:lineRule="exact"/>
        <w:ind w:firstLine="640" w:firstLineChars="200"/>
        <w:rPr>
          <w:rFonts w:eastAsia="仿宋_GB2312"/>
          <w:sz w:val="32"/>
          <w:szCs w:val="32"/>
        </w:rPr>
      </w:pP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9A9E4D-8A4A-4AA4-8EB2-C156B4D7C611}"/>
  </w:font>
  <w:font w:name="Arial">
    <w:panose1 w:val="020B0604020202020204"/>
    <w:charset w:val="01"/>
    <w:family w:val="swiss"/>
    <w:pitch w:val="default"/>
    <w:sig w:usb0="E0002EFF" w:usb1="C000785B" w:usb2="00000009" w:usb3="00000000" w:csb0="400001FF" w:csb1="FFFF0000"/>
    <w:embedRegular r:id="rId2" w:fontKey="{28611A28-69AD-4BD0-8374-B76F22E67218}"/>
  </w:font>
  <w:font w:name="黑体">
    <w:panose1 w:val="02010609060101010101"/>
    <w:charset w:val="86"/>
    <w:family w:val="auto"/>
    <w:pitch w:val="default"/>
    <w:sig w:usb0="800002BF" w:usb1="38CF7CFA" w:usb2="00000016" w:usb3="00000000" w:csb0="00040001" w:csb1="00000000"/>
    <w:embedRegular r:id="rId3" w:fontKey="{5547E793-BA56-4070-9FC9-5F5E4A5E4D55}"/>
  </w:font>
  <w:font w:name="Courier New">
    <w:panose1 w:val="02070309020205020404"/>
    <w:charset w:val="01"/>
    <w:family w:val="modern"/>
    <w:pitch w:val="default"/>
    <w:sig w:usb0="E0002EFF" w:usb1="C0007843" w:usb2="00000009" w:usb3="00000000" w:csb0="400001FF" w:csb1="FFFF0000"/>
    <w:embedRegular r:id="rId4" w:fontKey="{30FE8EE8-1C47-4177-8F66-C34A69830638}"/>
  </w:font>
  <w:font w:name="Symbol">
    <w:panose1 w:val="05050102010706020507"/>
    <w:charset w:val="02"/>
    <w:family w:val="roman"/>
    <w:pitch w:val="default"/>
    <w:sig w:usb0="00000000" w:usb1="00000000" w:usb2="00000000" w:usb3="00000000" w:csb0="80000000" w:csb1="00000000"/>
    <w:embedRegular r:id="rId5" w:fontKey="{8410BFC8-F1A7-4E08-BCDD-9A61B84D4CE4}"/>
  </w:font>
  <w:font w:name="Calibri">
    <w:panose1 w:val="020F0502020204030204"/>
    <w:charset w:val="00"/>
    <w:family w:val="swiss"/>
    <w:pitch w:val="default"/>
    <w:sig w:usb0="E4002EFF" w:usb1="C000247B" w:usb2="00000009" w:usb3="00000000" w:csb0="200001FF" w:csb1="00000000"/>
    <w:embedRegular r:id="rId6" w:fontKey="{F18AB6B3-1746-44CA-9DDD-7F0750D0EE91}"/>
  </w:font>
  <w:font w:name="等线">
    <w:panose1 w:val="02010600030101010101"/>
    <w:charset w:val="86"/>
    <w:family w:val="auto"/>
    <w:pitch w:val="default"/>
    <w:sig w:usb0="A00002BF" w:usb1="38CF7CFA" w:usb2="00000016" w:usb3="00000000" w:csb0="0004000F" w:csb1="00000000"/>
    <w:embedRegular r:id="rId7" w:fontKey="{0C6B4EC9-3899-4194-B872-133238F95421}"/>
  </w:font>
  <w:font w:name="等线 Light">
    <w:panose1 w:val="02010600030101010101"/>
    <w:charset w:val="86"/>
    <w:family w:val="auto"/>
    <w:pitch w:val="default"/>
    <w:sig w:usb0="A00002BF" w:usb1="38CF7CFA" w:usb2="00000016" w:usb3="00000000" w:csb0="0004000F" w:csb1="00000000"/>
    <w:embedRegular r:id="rId8" w:fontKey="{F64B1CEB-5AA0-45D4-9A82-68F8B60A0DE5}"/>
  </w:font>
  <w:font w:name="??_GB2312">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9" w:fontKey="{140498AB-96ED-4A44-8B0D-5598F1C6A836}"/>
  </w:font>
  <w:font w:name="Cambria">
    <w:panose1 w:val="02040503050406030204"/>
    <w:charset w:val="00"/>
    <w:family w:val="roman"/>
    <w:pitch w:val="default"/>
    <w:sig w:usb0="E00006FF" w:usb1="420024FF" w:usb2="02000000" w:usb3="00000000" w:csb0="2000019F" w:csb1="00000000"/>
    <w:embedRegular r:id="rId10" w:fontKey="{71BA9AEB-FFC0-4538-99BD-E95761C148D5}"/>
  </w:font>
  <w:font w:name="方正小标宋_GBK">
    <w:panose1 w:val="03000509000000000000"/>
    <w:charset w:val="86"/>
    <w:family w:val="script"/>
    <w:pitch w:val="default"/>
    <w:sig w:usb0="00000001" w:usb1="080E0000" w:usb2="00000000" w:usb3="00000000" w:csb0="00040000" w:csb1="00000000"/>
    <w:embedRegular r:id="rId11" w:fontKey="{8D1DB96B-8F82-4E32-ACEB-C90AE7261A94}"/>
  </w:font>
  <w:font w:name="楷体">
    <w:panose1 w:val="02010609060101010101"/>
    <w:charset w:val="86"/>
    <w:family w:val="modern"/>
    <w:pitch w:val="default"/>
    <w:sig w:usb0="800002BF" w:usb1="38CF7CFA" w:usb2="00000016" w:usb3="00000000" w:csb0="00040001" w:csb1="00000000"/>
    <w:embedRegular r:id="rId12" w:fontKey="{646929D5-B21E-4187-AB37-6D3B0CFC7EBA}"/>
  </w:font>
  <w:font w:name="新宋体">
    <w:panose1 w:val="02010609030101010101"/>
    <w:charset w:val="86"/>
    <w:family w:val="modern"/>
    <w:pitch w:val="default"/>
    <w:sig w:usb0="00000283" w:usb1="288F0000" w:usb2="00000006" w:usb3="00000000" w:csb0="00040001" w:csb1="00000000"/>
    <w:embedRegular r:id="rId13" w:fontKey="{C5E7BDD3-3699-4E66-A7D1-57B9B7C2FE9C}"/>
  </w:font>
  <w:font w:name="幼圆">
    <w:panose1 w:val="02010509060101010101"/>
    <w:charset w:val="86"/>
    <w:family w:val="modern"/>
    <w:pitch w:val="default"/>
    <w:sig w:usb0="00000001" w:usb1="080E0000" w:usb2="00000000" w:usb3="00000000" w:csb0="00040000" w:csb1="00000000"/>
    <w:embedRegular r:id="rId14" w:fontKey="{97E93846-F259-4A80-BAB9-AD38EB42A49E}"/>
  </w:font>
  <w:font w:name="仿宋">
    <w:panose1 w:val="02010609060101010101"/>
    <w:charset w:val="86"/>
    <w:family w:val="modern"/>
    <w:pitch w:val="default"/>
    <w:sig w:usb0="800002BF" w:usb1="38CF7CFA" w:usb2="00000016" w:usb3="00000000" w:csb0="00040001" w:csb1="00000000"/>
    <w:embedRegular r:id="rId15" w:fontKey="{54ED0620-0547-4821-BD02-603EB886F815}"/>
  </w:font>
  <w:font w:name="楷体_GB2312">
    <w:panose1 w:val="02010609030101010101"/>
    <w:charset w:val="86"/>
    <w:family w:val="modern"/>
    <w:pitch w:val="default"/>
    <w:sig w:usb0="00000001" w:usb1="080E0000" w:usb2="00000000" w:usb3="00000000" w:csb0="00040000" w:csb1="00000000"/>
    <w:embedRegular r:id="rId16" w:fontKey="{C355B65F-71BC-4BC0-BA7C-87F0211A22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30"/>
    <w:rsid w:val="00005922"/>
    <w:rsid w:val="0005099A"/>
    <w:rsid w:val="00050D26"/>
    <w:rsid w:val="00055A49"/>
    <w:rsid w:val="00060EEC"/>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7B67"/>
    <w:rsid w:val="00120CEC"/>
    <w:rsid w:val="0012568D"/>
    <w:rsid w:val="0014546E"/>
    <w:rsid w:val="001478B3"/>
    <w:rsid w:val="00172B54"/>
    <w:rsid w:val="0018505A"/>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71E7"/>
    <w:rsid w:val="0021169D"/>
    <w:rsid w:val="002223B7"/>
    <w:rsid w:val="0022241B"/>
    <w:rsid w:val="00224AC5"/>
    <w:rsid w:val="00225F07"/>
    <w:rsid w:val="00225F2A"/>
    <w:rsid w:val="00226B90"/>
    <w:rsid w:val="00226DB5"/>
    <w:rsid w:val="00234093"/>
    <w:rsid w:val="0023467C"/>
    <w:rsid w:val="00237249"/>
    <w:rsid w:val="00245463"/>
    <w:rsid w:val="0024621F"/>
    <w:rsid w:val="002516DE"/>
    <w:rsid w:val="00253DC1"/>
    <w:rsid w:val="00257F97"/>
    <w:rsid w:val="00261D7D"/>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636"/>
    <w:rsid w:val="003A6993"/>
    <w:rsid w:val="003C458B"/>
    <w:rsid w:val="003C4A5B"/>
    <w:rsid w:val="003C55D9"/>
    <w:rsid w:val="003E444D"/>
    <w:rsid w:val="003F0456"/>
    <w:rsid w:val="003F5A13"/>
    <w:rsid w:val="003F6B79"/>
    <w:rsid w:val="00406158"/>
    <w:rsid w:val="004107F2"/>
    <w:rsid w:val="00414633"/>
    <w:rsid w:val="00421DE3"/>
    <w:rsid w:val="00422E45"/>
    <w:rsid w:val="00441B17"/>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7608"/>
    <w:rsid w:val="00510992"/>
    <w:rsid w:val="00546457"/>
    <w:rsid w:val="00546A7E"/>
    <w:rsid w:val="005528D0"/>
    <w:rsid w:val="005537A0"/>
    <w:rsid w:val="00554D44"/>
    <w:rsid w:val="00561770"/>
    <w:rsid w:val="00570F5F"/>
    <w:rsid w:val="005714B9"/>
    <w:rsid w:val="0059059D"/>
    <w:rsid w:val="00590803"/>
    <w:rsid w:val="00591021"/>
    <w:rsid w:val="00594670"/>
    <w:rsid w:val="005A6361"/>
    <w:rsid w:val="005B10F8"/>
    <w:rsid w:val="005B3DC7"/>
    <w:rsid w:val="005B538B"/>
    <w:rsid w:val="005C2A90"/>
    <w:rsid w:val="005C61E5"/>
    <w:rsid w:val="005E2DD3"/>
    <w:rsid w:val="005F07DE"/>
    <w:rsid w:val="005F1B5A"/>
    <w:rsid w:val="005F4AD4"/>
    <w:rsid w:val="005F6AC7"/>
    <w:rsid w:val="006135D6"/>
    <w:rsid w:val="00617501"/>
    <w:rsid w:val="006227B8"/>
    <w:rsid w:val="00624772"/>
    <w:rsid w:val="0063078C"/>
    <w:rsid w:val="00636145"/>
    <w:rsid w:val="00642AF3"/>
    <w:rsid w:val="0065029F"/>
    <w:rsid w:val="00650550"/>
    <w:rsid w:val="00650C03"/>
    <w:rsid w:val="00661DE2"/>
    <w:rsid w:val="0066614C"/>
    <w:rsid w:val="00666374"/>
    <w:rsid w:val="0067562A"/>
    <w:rsid w:val="006810EF"/>
    <w:rsid w:val="00681D43"/>
    <w:rsid w:val="00687DD6"/>
    <w:rsid w:val="006945DF"/>
    <w:rsid w:val="006D699B"/>
    <w:rsid w:val="006E336E"/>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654C0"/>
    <w:rsid w:val="00765DD6"/>
    <w:rsid w:val="0077254C"/>
    <w:rsid w:val="00776FD2"/>
    <w:rsid w:val="00783E7D"/>
    <w:rsid w:val="00790682"/>
    <w:rsid w:val="0079274B"/>
    <w:rsid w:val="007979F0"/>
    <w:rsid w:val="007A2EA6"/>
    <w:rsid w:val="007A3819"/>
    <w:rsid w:val="007B1E95"/>
    <w:rsid w:val="007C0904"/>
    <w:rsid w:val="007C0B1D"/>
    <w:rsid w:val="007C5C3D"/>
    <w:rsid w:val="007D02E9"/>
    <w:rsid w:val="007D3CDF"/>
    <w:rsid w:val="007D6926"/>
    <w:rsid w:val="007E439A"/>
    <w:rsid w:val="007F1135"/>
    <w:rsid w:val="007F2D7F"/>
    <w:rsid w:val="007F4695"/>
    <w:rsid w:val="0080679D"/>
    <w:rsid w:val="00811BCE"/>
    <w:rsid w:val="00817376"/>
    <w:rsid w:val="00821CF6"/>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50552"/>
    <w:rsid w:val="00954A52"/>
    <w:rsid w:val="00961B7E"/>
    <w:rsid w:val="009650DC"/>
    <w:rsid w:val="009670D1"/>
    <w:rsid w:val="00976116"/>
    <w:rsid w:val="00983025"/>
    <w:rsid w:val="00983AB4"/>
    <w:rsid w:val="009853B0"/>
    <w:rsid w:val="00993716"/>
    <w:rsid w:val="009942A8"/>
    <w:rsid w:val="009A3DD6"/>
    <w:rsid w:val="009B34A0"/>
    <w:rsid w:val="009B73D8"/>
    <w:rsid w:val="009C3694"/>
    <w:rsid w:val="009C49B3"/>
    <w:rsid w:val="009C7BA9"/>
    <w:rsid w:val="009E09E4"/>
    <w:rsid w:val="009E40C9"/>
    <w:rsid w:val="009E538C"/>
    <w:rsid w:val="009E5DBD"/>
    <w:rsid w:val="009F6D4A"/>
    <w:rsid w:val="00A054C1"/>
    <w:rsid w:val="00A06515"/>
    <w:rsid w:val="00A109DF"/>
    <w:rsid w:val="00A12374"/>
    <w:rsid w:val="00A17736"/>
    <w:rsid w:val="00A17E26"/>
    <w:rsid w:val="00A30BCC"/>
    <w:rsid w:val="00A41C1B"/>
    <w:rsid w:val="00A47530"/>
    <w:rsid w:val="00A51D9F"/>
    <w:rsid w:val="00A5547A"/>
    <w:rsid w:val="00A56C97"/>
    <w:rsid w:val="00A64153"/>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C04E45"/>
    <w:rsid w:val="00C12E77"/>
    <w:rsid w:val="00C167C3"/>
    <w:rsid w:val="00C223F1"/>
    <w:rsid w:val="00C32AB0"/>
    <w:rsid w:val="00C3546C"/>
    <w:rsid w:val="00C355D1"/>
    <w:rsid w:val="00C40AE7"/>
    <w:rsid w:val="00C4269B"/>
    <w:rsid w:val="00C42987"/>
    <w:rsid w:val="00C4476E"/>
    <w:rsid w:val="00C4514F"/>
    <w:rsid w:val="00C5067A"/>
    <w:rsid w:val="00C56F5C"/>
    <w:rsid w:val="00C57129"/>
    <w:rsid w:val="00C57314"/>
    <w:rsid w:val="00C70402"/>
    <w:rsid w:val="00C720A1"/>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202A7"/>
    <w:rsid w:val="00D226E5"/>
    <w:rsid w:val="00D270A2"/>
    <w:rsid w:val="00D4067C"/>
    <w:rsid w:val="00D41FDD"/>
    <w:rsid w:val="00D53296"/>
    <w:rsid w:val="00D639DE"/>
    <w:rsid w:val="00D76B7D"/>
    <w:rsid w:val="00DA62E0"/>
    <w:rsid w:val="00DB2B20"/>
    <w:rsid w:val="00DB4A96"/>
    <w:rsid w:val="00DB7785"/>
    <w:rsid w:val="00DC4347"/>
    <w:rsid w:val="00DD633C"/>
    <w:rsid w:val="00DE54E0"/>
    <w:rsid w:val="00DF5418"/>
    <w:rsid w:val="00DF57C1"/>
    <w:rsid w:val="00E02B37"/>
    <w:rsid w:val="00E25E4E"/>
    <w:rsid w:val="00E3158B"/>
    <w:rsid w:val="00E31E9F"/>
    <w:rsid w:val="00E353EA"/>
    <w:rsid w:val="00E36AA4"/>
    <w:rsid w:val="00E40FB1"/>
    <w:rsid w:val="00E413DC"/>
    <w:rsid w:val="00E42260"/>
    <w:rsid w:val="00E42DB3"/>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1368"/>
    <w:rsid w:val="00EA052C"/>
    <w:rsid w:val="00EA5514"/>
    <w:rsid w:val="00EA7878"/>
    <w:rsid w:val="00EB1960"/>
    <w:rsid w:val="00EB3FC8"/>
    <w:rsid w:val="00EC769D"/>
    <w:rsid w:val="00EE5E54"/>
    <w:rsid w:val="00EF0CDD"/>
    <w:rsid w:val="00EF689C"/>
    <w:rsid w:val="00EF78B8"/>
    <w:rsid w:val="00F03817"/>
    <w:rsid w:val="00F0451E"/>
    <w:rsid w:val="00F1054F"/>
    <w:rsid w:val="00F13554"/>
    <w:rsid w:val="00F25064"/>
    <w:rsid w:val="00F36C0C"/>
    <w:rsid w:val="00F404D4"/>
    <w:rsid w:val="00F4430C"/>
    <w:rsid w:val="00F45A09"/>
    <w:rsid w:val="00F5563D"/>
    <w:rsid w:val="00F55D7F"/>
    <w:rsid w:val="00F674B9"/>
    <w:rsid w:val="00F70CA5"/>
    <w:rsid w:val="00F76D7E"/>
    <w:rsid w:val="00F77FB8"/>
    <w:rsid w:val="00F8711E"/>
    <w:rsid w:val="00FA1F31"/>
    <w:rsid w:val="00FA5E48"/>
    <w:rsid w:val="00FA65D9"/>
    <w:rsid w:val="00FB3F9E"/>
    <w:rsid w:val="00FD3AE7"/>
    <w:rsid w:val="00FE003D"/>
    <w:rsid w:val="00FE6BDE"/>
    <w:rsid w:val="00FF3DEF"/>
    <w:rsid w:val="00FF7970"/>
    <w:rsid w:val="055B519E"/>
    <w:rsid w:val="0667694F"/>
    <w:rsid w:val="0E294374"/>
    <w:rsid w:val="104E7C49"/>
    <w:rsid w:val="12D4411A"/>
    <w:rsid w:val="14D02CCD"/>
    <w:rsid w:val="161573D8"/>
    <w:rsid w:val="298918B2"/>
    <w:rsid w:val="40E349BC"/>
    <w:rsid w:val="46C52970"/>
    <w:rsid w:val="48605A86"/>
    <w:rsid w:val="48D673CD"/>
    <w:rsid w:val="48DF612C"/>
    <w:rsid w:val="4F9B65F3"/>
    <w:rsid w:val="50032CB0"/>
    <w:rsid w:val="53236B27"/>
    <w:rsid w:val="55524EC9"/>
    <w:rsid w:val="5BAF07A8"/>
    <w:rsid w:val="70F920FC"/>
    <w:rsid w:val="73DF5373"/>
    <w:rsid w:val="75F21AEB"/>
    <w:rsid w:val="7B121788"/>
    <w:rsid w:val="7B645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28"/>
    <w:qFormat/>
    <w:uiPriority w:val="0"/>
    <w:pPr>
      <w:spacing w:line="360" w:lineRule="auto"/>
      <w:ind w:firstLine="643" w:firstLineChars="200"/>
      <w:jc w:val="left"/>
      <w:outlineLvl w:val="0"/>
    </w:pPr>
    <w:rPr>
      <w:rFonts w:ascii="宋体" w:hAnsi="宋体" w:cs="宋体"/>
      <w:b/>
      <w:kern w:val="44"/>
      <w:sz w:val="32"/>
      <w:szCs w:val="32"/>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_GB2312" w:hAnsi="Calibri" w:eastAsia="Times New Roman" w:cs="Times New Roman"/>
      <w:sz w:val="24"/>
      <w:szCs w:val="22"/>
      <w:lang w:val="en-US" w:eastAsia="zh-CN" w:bidi="ar-SA"/>
    </w:r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annotation text"/>
    <w:basedOn w:val="1"/>
    <w:semiHidden/>
    <w:unhideWhenUsed/>
    <w:uiPriority w:val="99"/>
    <w:pPr>
      <w:jc w:val="left"/>
    </w:pPr>
  </w:style>
  <w:style w:type="paragraph" w:styleId="7">
    <w:name w:val="toc 5"/>
    <w:basedOn w:val="1"/>
    <w:next w:val="1"/>
    <w:unhideWhenUsed/>
    <w:qFormat/>
    <w:uiPriority w:val="39"/>
    <w:pPr>
      <w:ind w:left="840"/>
      <w:jc w:val="left"/>
    </w:pPr>
    <w:rPr>
      <w:rFonts w:asciiTheme="minorHAnsi" w:eastAsiaTheme="minorHAnsi"/>
      <w:sz w:val="18"/>
      <w:szCs w:val="18"/>
    </w:rPr>
  </w:style>
  <w:style w:type="paragraph" w:styleId="8">
    <w:name w:val="toc 3"/>
    <w:basedOn w:val="1"/>
    <w:next w:val="1"/>
    <w:unhideWhenUsed/>
    <w:qFormat/>
    <w:uiPriority w:val="39"/>
    <w:pPr>
      <w:ind w:left="420"/>
      <w:jc w:val="left"/>
    </w:pPr>
    <w:rPr>
      <w:rFonts w:asciiTheme="minorHAnsi" w:eastAsiaTheme="minorHAnsi"/>
      <w:i/>
      <w:iCs/>
      <w:sz w:val="20"/>
      <w:szCs w:val="20"/>
    </w:rPr>
  </w:style>
  <w:style w:type="paragraph" w:styleId="9">
    <w:name w:val="Plain Text"/>
    <w:basedOn w:val="1"/>
    <w:link w:val="32"/>
    <w:qFormat/>
    <w:uiPriority w:val="0"/>
    <w:rPr>
      <w:rFonts w:ascii="宋体" w:hAnsi="Courier New" w:eastAsia="仿宋_GB2312" w:cs="Courier New"/>
      <w:sz w:val="30"/>
      <w:szCs w:val="21"/>
    </w:rPr>
  </w:style>
  <w:style w:type="paragraph" w:styleId="10">
    <w:name w:val="toc 8"/>
    <w:basedOn w:val="1"/>
    <w:next w:val="1"/>
    <w:unhideWhenUsed/>
    <w:qFormat/>
    <w:uiPriority w:val="39"/>
    <w:pPr>
      <w:ind w:left="1470"/>
      <w:jc w:val="left"/>
    </w:pPr>
    <w:rPr>
      <w:rFonts w:asciiTheme="minorHAnsi" w:eastAsiaTheme="minorHAnsi"/>
      <w:sz w:val="18"/>
      <w:szCs w:val="18"/>
    </w:rPr>
  </w:style>
  <w:style w:type="paragraph" w:styleId="11">
    <w:name w:val="footer"/>
    <w:basedOn w:val="1"/>
    <w:link w:val="2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unhideWhenUsed/>
    <w:qFormat/>
    <w:uiPriority w:val="39"/>
    <w:pPr>
      <w:ind w:left="630"/>
      <w:jc w:val="left"/>
    </w:pPr>
    <w:rPr>
      <w:rFonts w:asciiTheme="minorHAnsi" w:eastAsiaTheme="minorHAnsi"/>
      <w:sz w:val="18"/>
      <w:szCs w:val="18"/>
    </w:rPr>
  </w:style>
  <w:style w:type="paragraph" w:styleId="15">
    <w:name w:val="toc 6"/>
    <w:basedOn w:val="1"/>
    <w:next w:val="1"/>
    <w:unhideWhenUsed/>
    <w:qFormat/>
    <w:uiPriority w:val="39"/>
    <w:pPr>
      <w:ind w:left="1050"/>
      <w:jc w:val="left"/>
    </w:pPr>
    <w:rPr>
      <w:rFonts w:asciiTheme="minorHAnsi" w:eastAsiaTheme="minorHAnsi"/>
      <w:sz w:val="18"/>
      <w:szCs w:val="18"/>
    </w:rPr>
  </w:style>
  <w:style w:type="paragraph" w:styleId="16">
    <w:name w:val="toc 2"/>
    <w:basedOn w:val="1"/>
    <w:next w:val="1"/>
    <w:unhideWhenUsed/>
    <w:qFormat/>
    <w:uiPriority w:val="39"/>
    <w:pPr>
      <w:ind w:left="210"/>
      <w:jc w:val="left"/>
    </w:pPr>
    <w:rPr>
      <w:rFonts w:asciiTheme="minorHAnsi" w:eastAsiaTheme="minorHAnsi"/>
      <w:smallCaps/>
      <w:sz w:val="20"/>
      <w:szCs w:val="20"/>
    </w:rPr>
  </w:style>
  <w:style w:type="paragraph" w:styleId="17">
    <w:name w:val="toc 9"/>
    <w:basedOn w:val="1"/>
    <w:next w:val="1"/>
    <w:unhideWhenUsed/>
    <w:qFormat/>
    <w:uiPriority w:val="39"/>
    <w:pPr>
      <w:ind w:left="1680"/>
      <w:jc w:val="left"/>
    </w:pPr>
    <w:rPr>
      <w:rFonts w:asciiTheme="minorHAnsi" w:eastAsiaTheme="minorHAnsi"/>
      <w:sz w:val="18"/>
      <w:szCs w:val="18"/>
    </w:rPr>
  </w:style>
  <w:style w:type="paragraph" w:styleId="18">
    <w:name w:val="Title"/>
    <w:basedOn w:val="1"/>
    <w:next w:val="1"/>
    <w:link w:val="30"/>
    <w:qFormat/>
    <w:uiPriority w:val="0"/>
    <w:pPr>
      <w:spacing w:before="240" w:after="60"/>
      <w:jc w:val="center"/>
      <w:outlineLvl w:val="0"/>
    </w:pPr>
    <w:rPr>
      <w:rFonts w:ascii="Cambria" w:hAnsi="Cambria"/>
      <w:b/>
      <w:bCs/>
      <w:kern w:val="0"/>
      <w:sz w:val="32"/>
      <w:szCs w:val="32"/>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2"/>
    <w:qFormat/>
    <w:uiPriority w:val="99"/>
    <w:rPr>
      <w:sz w:val="18"/>
      <w:szCs w:val="18"/>
    </w:rPr>
  </w:style>
  <w:style w:type="character" w:customStyle="1" w:styleId="24">
    <w:name w:val="页脚 字符"/>
    <w:basedOn w:val="20"/>
    <w:link w:val="11"/>
    <w:qFormat/>
    <w:uiPriority w:val="99"/>
    <w:rPr>
      <w:sz w:val="18"/>
      <w:szCs w:val="18"/>
    </w:rPr>
  </w:style>
  <w:style w:type="paragraph" w:customStyle="1" w:styleId="2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标题 1 字符"/>
    <w:basedOn w:val="20"/>
    <w:link w:val="3"/>
    <w:qFormat/>
    <w:uiPriority w:val="0"/>
    <w:rPr>
      <w:rFonts w:ascii="宋体" w:hAnsi="宋体" w:eastAsia="宋体" w:cs="宋体"/>
      <w:b/>
      <w:kern w:val="44"/>
      <w:sz w:val="32"/>
      <w:szCs w:val="32"/>
    </w:rPr>
  </w:style>
  <w:style w:type="paragraph" w:styleId="29">
    <w:name w:val="List Paragraph"/>
    <w:basedOn w:val="1"/>
    <w:qFormat/>
    <w:uiPriority w:val="34"/>
    <w:pPr>
      <w:ind w:firstLine="420" w:firstLineChars="200"/>
    </w:pPr>
  </w:style>
  <w:style w:type="character" w:customStyle="1" w:styleId="30">
    <w:name w:val="标题 字符"/>
    <w:basedOn w:val="20"/>
    <w:link w:val="18"/>
    <w:qFormat/>
    <w:uiPriority w:val="0"/>
    <w:rPr>
      <w:rFonts w:ascii="Cambria" w:hAnsi="Cambria" w:eastAsia="宋体" w:cs="Times New Roman"/>
      <w:b/>
      <w:bCs/>
      <w:kern w:val="0"/>
      <w:sz w:val="32"/>
      <w:szCs w:val="32"/>
    </w:rPr>
  </w:style>
  <w:style w:type="character" w:customStyle="1" w:styleId="31">
    <w:name w:val="标题 2 字符"/>
    <w:basedOn w:val="20"/>
    <w:link w:val="4"/>
    <w:qFormat/>
    <w:uiPriority w:val="9"/>
    <w:rPr>
      <w:rFonts w:asciiTheme="majorHAnsi" w:hAnsiTheme="majorHAnsi" w:eastAsiaTheme="majorEastAsia" w:cstheme="majorBidi"/>
      <w:b/>
      <w:bCs/>
      <w:sz w:val="32"/>
      <w:szCs w:val="32"/>
    </w:rPr>
  </w:style>
  <w:style w:type="character" w:customStyle="1" w:styleId="32">
    <w:name w:val="纯文本 字符"/>
    <w:basedOn w:val="20"/>
    <w:link w:val="9"/>
    <w:qFormat/>
    <w:uiPriority w:val="0"/>
    <w:rPr>
      <w:rFonts w:ascii="宋体" w:hAnsi="Courier New" w:eastAsia="仿宋_GB2312" w:cs="Courier New"/>
      <w:sz w:val="30"/>
      <w:szCs w:val="21"/>
    </w:rPr>
  </w:style>
  <w:style w:type="paragraph" w:customStyle="1" w:styleId="33">
    <w:name w:val="TOC 标题1"/>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paragraph" w:customStyle="1" w:styleId="34">
    <w:name w:val="TOC 标题2"/>
    <w:basedOn w:val="3"/>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F3E7D5-30CD-40E5-88CA-9BF81E365507}">
  <ds:schemaRefs/>
</ds:datastoreItem>
</file>

<file path=docProps/app.xml><?xml version="1.0" encoding="utf-8"?>
<Properties xmlns="http://schemas.openxmlformats.org/officeDocument/2006/extended-properties" xmlns:vt="http://schemas.openxmlformats.org/officeDocument/2006/docPropsVTypes">
  <Template>Normal.dotm</Template>
  <Pages>1</Pages>
  <Words>2343</Words>
  <Characters>13359</Characters>
  <Lines>111</Lines>
  <Paragraphs>31</Paragraphs>
  <TotalTime>0</TotalTime>
  <ScaleCrop>false</ScaleCrop>
  <LinksUpToDate>false</LinksUpToDate>
  <CharactersWithSpaces>15671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桃子</cp:lastModifiedBy>
  <dcterms:modified xsi:type="dcterms:W3CDTF">2021-10-27T02:03:49Z</dcterms:modified>
  <cp:revision>535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72948B910DDE444E9046CD0085B2986B</vt:lpwstr>
  </property>
  <property fmtid="{D5CDD505-2E9C-101B-9397-08002B2CF9AE}" pid="4" name="KSOSaveFontToCloudKey">
    <vt:lpwstr>473270224_embed</vt:lpwstr>
  </property>
</Properties>
</file>