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43" w:rsidRDefault="00852C43">
      <w:pPr>
        <w:widowControl w:val="0"/>
        <w:adjustRightInd/>
        <w:snapToGrid/>
        <w:spacing w:after="0" w:line="540" w:lineRule="exact"/>
        <w:ind w:firstLineChars="200" w:firstLine="640"/>
        <w:jc w:val="both"/>
        <w:rPr>
          <w:rFonts w:ascii="Times New Roman" w:eastAsia="宋体" w:hAnsi="Times New Roman" w:cs="Times New Roman"/>
          <w:bCs/>
          <w:kern w:val="2"/>
          <w:sz w:val="32"/>
          <w:szCs w:val="32"/>
        </w:rPr>
      </w:pPr>
    </w:p>
    <w:p w:rsidR="00FF2C71" w:rsidRPr="00FF2C71" w:rsidRDefault="00FF2C71">
      <w:pPr>
        <w:widowControl w:val="0"/>
        <w:adjustRightInd/>
        <w:snapToGrid/>
        <w:spacing w:after="0" w:line="540" w:lineRule="exact"/>
        <w:ind w:firstLineChars="200" w:firstLine="640"/>
        <w:jc w:val="both"/>
        <w:rPr>
          <w:rFonts w:ascii="Times New Roman" w:eastAsia="宋体" w:hAnsi="Times New Roman" w:cs="Times New Roman"/>
          <w:bCs/>
          <w:kern w:val="2"/>
          <w:sz w:val="32"/>
          <w:szCs w:val="32"/>
        </w:rPr>
      </w:pPr>
    </w:p>
    <w:p w:rsidR="00FF2C71" w:rsidRPr="00FF2C71" w:rsidRDefault="00FF2C71" w:rsidP="00FF2C71">
      <w:pPr>
        <w:widowControl w:val="0"/>
        <w:adjustRightInd/>
        <w:snapToGrid/>
        <w:spacing w:after="0" w:line="540" w:lineRule="exact"/>
        <w:ind w:firstLineChars="200" w:firstLine="640"/>
        <w:jc w:val="center"/>
        <w:rPr>
          <w:rFonts w:ascii="Times New Roman" w:eastAsia="宋体" w:hAnsi="Times New Roman" w:cs="Times New Roman"/>
          <w:bCs/>
          <w:kern w:val="2"/>
          <w:sz w:val="32"/>
          <w:szCs w:val="32"/>
        </w:rPr>
      </w:pPr>
      <w:r>
        <w:rPr>
          <w:rFonts w:ascii="Times New Roman" w:eastAsia="宋体" w:hAnsi="Times New Roman" w:cs="Times New Roman"/>
          <w:bCs/>
          <w:kern w:val="2"/>
          <w:sz w:val="32"/>
          <w:szCs w:val="32"/>
          <w:u w:val="single"/>
        </w:rPr>
        <w:t xml:space="preserve">  </w:t>
      </w:r>
      <w:r>
        <w:rPr>
          <w:rFonts w:ascii="Times New Roman" w:eastAsia="宋体" w:hAnsi="Times New Roman" w:cs="Times New Roman" w:hint="eastAsia"/>
          <w:bCs/>
          <w:kern w:val="2"/>
          <w:sz w:val="32"/>
          <w:szCs w:val="32"/>
          <w:u w:val="single"/>
        </w:rPr>
        <w:t xml:space="preserve">   </w:t>
      </w:r>
      <w:r>
        <w:rPr>
          <w:rFonts w:asciiTheme="minorEastAsia" w:eastAsiaTheme="minorEastAsia" w:hAnsiTheme="minorEastAsia" w:cs="Times New Roman" w:hint="eastAsia"/>
          <w:bCs/>
          <w:kern w:val="2"/>
          <w:sz w:val="32"/>
          <w:szCs w:val="32"/>
        </w:rPr>
        <w:t xml:space="preserve"> </w:t>
      </w:r>
    </w:p>
    <w:p w:rsidR="00FF2C71" w:rsidRDefault="00FF2C71">
      <w:pPr>
        <w:widowControl w:val="0"/>
        <w:adjustRightInd/>
        <w:snapToGrid/>
        <w:spacing w:after="0" w:line="540" w:lineRule="exact"/>
        <w:ind w:firstLineChars="200" w:firstLine="640"/>
        <w:jc w:val="both"/>
        <w:rPr>
          <w:rFonts w:ascii="Times New Roman" w:eastAsia="宋体" w:hAnsi="Times New Roman" w:cs="Times New Roman"/>
          <w:bCs/>
          <w:kern w:val="2"/>
          <w:sz w:val="32"/>
          <w:szCs w:val="32"/>
        </w:rPr>
      </w:pPr>
      <w:r>
        <w:rPr>
          <w:rFonts w:ascii="Times New Roman" w:eastAsia="宋体" w:hAnsi="Times New Roman" w:cs="Times New Roman" w:hint="eastAsia"/>
          <w:bCs/>
          <w:kern w:val="2"/>
          <w:sz w:val="32"/>
          <w:szCs w:val="32"/>
        </w:rPr>
        <w:t xml:space="preserve"> </w:t>
      </w:r>
    </w:p>
    <w:p w:rsidR="00FF2C71" w:rsidRDefault="00FF2C71">
      <w:pPr>
        <w:widowControl w:val="0"/>
        <w:adjustRightInd/>
        <w:snapToGrid/>
        <w:spacing w:after="0" w:line="540" w:lineRule="exact"/>
        <w:ind w:firstLineChars="200" w:firstLine="640"/>
        <w:jc w:val="both"/>
        <w:rPr>
          <w:rFonts w:ascii="Times New Roman" w:eastAsia="宋体" w:hAnsi="Times New Roman" w:cs="Times New Roman"/>
          <w:bCs/>
          <w:kern w:val="2"/>
          <w:sz w:val="32"/>
          <w:szCs w:val="32"/>
        </w:rPr>
      </w:pPr>
    </w:p>
    <w:p w:rsidR="00624138" w:rsidRDefault="00624138">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EA5111">
        <w:rPr>
          <w:rFonts w:ascii="黑体" w:eastAsia="黑体" w:hAnsi="黑体" w:cs="Times New Roman" w:hint="eastAsia"/>
          <w:bCs/>
          <w:kern w:val="2"/>
          <w:sz w:val="48"/>
          <w:szCs w:val="48"/>
        </w:rPr>
        <w:t>妇联</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D51C9A" w:rsidRPr="00D51C9A" w:rsidRDefault="00D51C9A">
      <w:pPr>
        <w:widowControl w:val="0"/>
        <w:adjustRightInd/>
        <w:snapToGrid/>
        <w:spacing w:after="0" w:line="480" w:lineRule="auto"/>
        <w:jc w:val="center"/>
        <w:rPr>
          <w:rFonts w:ascii="黑体" w:eastAsia="黑体" w:hAnsi="黑体" w:cs="Times New Roman"/>
          <w:bCs/>
          <w:kern w:val="2"/>
          <w:sz w:val="32"/>
          <w:szCs w:val="32"/>
        </w:rPr>
      </w:pPr>
    </w:p>
    <w:p w:rsidR="00852C43" w:rsidRPr="007657A7"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E36A86" w:rsidRDefault="00994737" w:rsidP="00E36A86">
      <w:pPr>
        <w:widowControl w:val="0"/>
        <w:adjustRightInd/>
        <w:snapToGrid/>
        <w:spacing w:after="0" w:line="540" w:lineRule="exact"/>
        <w:jc w:val="both"/>
        <w:rPr>
          <w:rFonts w:ascii="Times New Roman" w:eastAsia="宋体" w:hAnsi="Times New Roman" w:cs="Times New Roman" w:hint="eastAsia"/>
          <w:bCs/>
          <w:kern w:val="2"/>
          <w:sz w:val="72"/>
          <w:szCs w:val="24"/>
        </w:rPr>
      </w:pPr>
      <w:bookmarkStart w:id="0" w:name="_GoBack"/>
      <w:bookmarkEnd w:id="0"/>
    </w:p>
    <w:p w:rsidR="00994737" w:rsidRDefault="00994737" w:rsidP="004C7E10">
      <w:pPr>
        <w:widowControl w:val="0"/>
        <w:adjustRightInd/>
        <w:snapToGrid/>
        <w:spacing w:after="0" w:line="540" w:lineRule="exact"/>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624138">
        <w:rPr>
          <w:rFonts w:asciiTheme="minorEastAsia" w:eastAsiaTheme="minorEastAsia" w:hAnsiTheme="minorEastAsia" w:cs="Times New Roman"/>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rsidP="004C7E10">
      <w:pPr>
        <w:widowControl w:val="0"/>
        <w:adjustRightInd/>
        <w:snapToGrid/>
        <w:spacing w:after="0" w:line="540" w:lineRule="exact"/>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DA58A3">
          <w:pPr>
            <w:pStyle w:val="21"/>
            <w:tabs>
              <w:tab w:val="right" w:leader="dot" w:pos="8312"/>
            </w:tabs>
            <w:spacing w:line="312" w:lineRule="auto"/>
            <w:ind w:leftChars="0" w:left="0"/>
            <w:rPr>
              <w:rFonts w:asciiTheme="majorEastAsia" w:eastAsiaTheme="majorEastAsia" w:hAnsiTheme="majorEastAsia" w:cstheme="majorEastAsia"/>
              <w:b/>
              <w:bCs/>
              <w:noProof/>
              <w:sz w:val="24"/>
            </w:rPr>
          </w:pPr>
          <w:r>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noProof/>
                <w:sz w:val="24"/>
              </w:rPr>
              <w:t>第一部分   摘  要</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_Toc25184 </w:instrText>
            </w:r>
            <w:r>
              <w:rPr>
                <w:rFonts w:asciiTheme="majorEastAsia" w:eastAsiaTheme="majorEastAsia" w:hAnsiTheme="majorEastAsia" w:cstheme="majorEastAsia" w:hint="eastAsia"/>
                <w:b/>
                <w:bCs/>
                <w:noProof/>
                <w:sz w:val="24"/>
              </w:rPr>
              <w:fldChar w:fldCharType="separate"/>
            </w:r>
            <w:r w:rsidR="006B3C4B">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noProof/>
              <w:sz w:val="24"/>
            </w:rPr>
          </w:pPr>
          <w:hyperlink w:anchor="_Toc4346" w:history="1">
            <w:r w:rsidR="002F5BF5">
              <w:rPr>
                <w:rFonts w:asciiTheme="majorEastAsia" w:eastAsiaTheme="majorEastAsia" w:hAnsiTheme="majorEastAsia" w:cstheme="majorEastAsia" w:hint="eastAsia"/>
                <w:b/>
                <w:bCs/>
                <w:noProof/>
                <w:sz w:val="24"/>
              </w:rPr>
              <w:t>第二部分   绩效评价报告</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_Toc4346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4</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427" w:history="1">
            <w:r w:rsidR="002F5BF5">
              <w:rPr>
                <w:rFonts w:asciiTheme="majorEastAsia" w:eastAsiaTheme="majorEastAsia" w:hAnsiTheme="majorEastAsia" w:cstheme="majorEastAsia" w:hint="eastAsia"/>
                <w:b/>
                <w:bCs/>
                <w:noProof/>
                <w:sz w:val="24"/>
              </w:rPr>
              <w:t>一、保定市徐水区</w:t>
            </w:r>
            <w:r w:rsidR="00EA5111">
              <w:rPr>
                <w:rFonts w:asciiTheme="majorEastAsia" w:eastAsiaTheme="majorEastAsia" w:hAnsiTheme="majorEastAsia" w:cstheme="majorEastAsia" w:hint="eastAsia"/>
                <w:b/>
                <w:bCs/>
                <w:noProof/>
                <w:sz w:val="24"/>
              </w:rPr>
              <w:t>妇联</w:t>
            </w:r>
            <w:r w:rsidR="002F5BF5">
              <w:rPr>
                <w:rFonts w:asciiTheme="majorEastAsia" w:eastAsiaTheme="majorEastAsia" w:hAnsiTheme="majorEastAsia" w:cstheme="majorEastAsia" w:hint="eastAsia"/>
                <w:b/>
                <w:bCs/>
                <w:noProof/>
                <w:sz w:val="24"/>
              </w:rPr>
              <w:t>基本情况</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_Toc427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5</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473" w:history="1">
            <w:r w:rsidR="002F5BF5">
              <w:rPr>
                <w:rFonts w:asciiTheme="majorEastAsia" w:eastAsiaTheme="majorEastAsia" w:hAnsiTheme="majorEastAsia" w:cstheme="majorEastAsia" w:hint="eastAsia"/>
                <w:noProof/>
                <w:sz w:val="24"/>
              </w:rPr>
              <w:t>（一）部门职责和工作活动</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_Toc11473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5</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075" w:history="1">
            <w:r w:rsidR="002F5BF5">
              <w:rPr>
                <w:rFonts w:asciiTheme="majorEastAsia" w:eastAsiaTheme="majorEastAsia" w:hAnsiTheme="majorEastAsia" w:cstheme="majorEastAsia" w:hint="eastAsia"/>
                <w:noProof/>
                <w:sz w:val="24"/>
              </w:rPr>
              <w:t>（二）部门年度发展规划总体目标和职责分类绩效目标</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_Toc7075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5</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678" w:history="1">
            <w:r w:rsidR="002F5BF5">
              <w:rPr>
                <w:rFonts w:asciiTheme="majorEastAsia" w:eastAsiaTheme="majorEastAsia" w:hAnsiTheme="majorEastAsia" w:cstheme="majorEastAsia" w:hint="eastAsia"/>
                <w:noProof/>
                <w:sz w:val="24"/>
              </w:rPr>
              <w:t>（三）部门预算收入及决算收入</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_Toc1678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6</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8197" w:history="1">
            <w:r w:rsidR="002F5BF5">
              <w:rPr>
                <w:rFonts w:asciiTheme="majorEastAsia" w:eastAsiaTheme="majorEastAsia" w:hAnsiTheme="majorEastAsia" w:cstheme="majorEastAsia" w:hint="eastAsia"/>
                <w:noProof/>
                <w:sz w:val="24"/>
              </w:rPr>
              <w:t>（四）预算支出及决算支出</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_Toc18197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8</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291" w:history="1">
            <w:r w:rsidR="002F5BF5">
              <w:rPr>
                <w:rFonts w:asciiTheme="majorEastAsia" w:eastAsiaTheme="majorEastAsia" w:hAnsiTheme="majorEastAsia" w:cstheme="majorEastAsia" w:hint="eastAsia"/>
                <w:noProof/>
                <w:sz w:val="24"/>
              </w:rPr>
              <w:t>（五）“三公”经费预算安排及支出情况</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_Toc19291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10</w:t>
            </w:r>
            <w:r w:rsidR="00DA58A3">
              <w:rPr>
                <w:rFonts w:asciiTheme="majorEastAsia" w:eastAsiaTheme="majorEastAsia" w:hAnsiTheme="majorEastAsia" w:cstheme="majorEastAsia" w:hint="eastAsia"/>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20454" w:history="1">
            <w:r w:rsidR="002F5BF5">
              <w:rPr>
                <w:rFonts w:asciiTheme="majorEastAsia" w:eastAsiaTheme="majorEastAsia" w:hAnsiTheme="majorEastAsia" w:cstheme="majorEastAsia" w:hint="eastAsia"/>
                <w:b/>
                <w:bCs/>
                <w:noProof/>
                <w:sz w:val="24"/>
              </w:rPr>
              <w:t>二、部门整体支出绩效评价指标体系设定情况</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_Toc20454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11</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21"/>
            <w:tabs>
              <w:tab w:val="right" w:leader="dot" w:pos="8312"/>
            </w:tabs>
            <w:spacing w:line="312" w:lineRule="auto"/>
            <w:ind w:leftChars="0" w:left="0" w:firstLineChars="100" w:firstLine="300"/>
            <w:rPr>
              <w:rFonts w:asciiTheme="majorEastAsia" w:eastAsiaTheme="majorEastAsia" w:hAnsiTheme="majorEastAsia" w:cstheme="majorEastAsia"/>
              <w:noProof/>
              <w:sz w:val="24"/>
            </w:rPr>
          </w:pPr>
          <w:hyperlink w:anchor="_Toc9569"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_Toc9569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11</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30221"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_Toc30221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4932"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_Toc24932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1821"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_Toc21821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11842" w:history="1">
            <w:r w:rsidR="002F5BF5">
              <w:rPr>
                <w:rFonts w:asciiTheme="majorEastAsia" w:eastAsiaTheme="majorEastAsia" w:hAnsiTheme="majorEastAsia" w:cstheme="majorEastAsia" w:hint="eastAsia"/>
                <w:b/>
                <w:bCs/>
                <w:noProof/>
                <w:sz w:val="24"/>
              </w:rPr>
              <w:t>三、综合绩效评价工作情况</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_Toc11842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13</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7138" w:history="1">
            <w:r w:rsidR="002F5BF5">
              <w:rPr>
                <w:rFonts w:asciiTheme="majorEastAsia" w:eastAsiaTheme="majorEastAsia" w:hAnsiTheme="majorEastAsia" w:cstheme="majorEastAsia" w:hint="eastAsia"/>
                <w:noProof/>
                <w:sz w:val="24"/>
              </w:rPr>
              <w:t>（一）绩效评价目的</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_Toc17138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607" w:history="1">
            <w:r w:rsidR="002F5BF5">
              <w:rPr>
                <w:rFonts w:asciiTheme="majorEastAsia" w:eastAsiaTheme="majorEastAsia" w:hAnsiTheme="majorEastAsia" w:cstheme="majorEastAsia" w:hint="eastAsia"/>
                <w:noProof/>
                <w:sz w:val="24"/>
              </w:rPr>
              <w:t>（二）绩效评价依据</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_Toc11607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609" w:history="1">
            <w:r w:rsidR="002F5BF5">
              <w:rPr>
                <w:rFonts w:asciiTheme="majorEastAsia" w:eastAsiaTheme="majorEastAsia" w:hAnsiTheme="majorEastAsia" w:cstheme="majorEastAsia" w:hint="eastAsia"/>
                <w:noProof/>
                <w:sz w:val="24"/>
              </w:rPr>
              <w:t>（三）绩效评价内容</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_Toc7609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89" w:history="1">
            <w:r w:rsidR="002F5BF5">
              <w:rPr>
                <w:rFonts w:asciiTheme="majorEastAsia" w:eastAsiaTheme="majorEastAsia" w:hAnsiTheme="majorEastAsia" w:cstheme="majorEastAsia" w:hint="eastAsia"/>
                <w:noProof/>
                <w:sz w:val="24"/>
              </w:rPr>
              <w:t>（四）绩效评价原则</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_Toc789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8171" w:history="1">
            <w:r w:rsidR="002F5BF5">
              <w:rPr>
                <w:rFonts w:asciiTheme="majorEastAsia" w:eastAsiaTheme="majorEastAsia" w:hAnsiTheme="majorEastAsia" w:cstheme="majorEastAsia" w:hint="eastAsia"/>
                <w:noProof/>
                <w:sz w:val="24"/>
              </w:rPr>
              <w:t>（五）绩效评价方法</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_Toc8171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15</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0821" w:history="1">
            <w:r w:rsidR="002F5BF5">
              <w:rPr>
                <w:rFonts w:asciiTheme="majorEastAsia" w:eastAsiaTheme="majorEastAsia" w:hAnsiTheme="majorEastAsia" w:cstheme="majorEastAsia" w:hint="eastAsia"/>
                <w:noProof/>
                <w:sz w:val="24"/>
              </w:rPr>
              <w:t>（六）绩效评价工作过程</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_Toc20821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15</w:t>
            </w:r>
            <w:r w:rsidR="00DA58A3">
              <w:rPr>
                <w:rFonts w:asciiTheme="majorEastAsia" w:eastAsiaTheme="majorEastAsia" w:hAnsiTheme="majorEastAsia" w:cstheme="majorEastAsia" w:hint="eastAsia"/>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6467" w:history="1">
            <w:r w:rsidR="002F5BF5">
              <w:rPr>
                <w:rFonts w:asciiTheme="majorEastAsia" w:eastAsiaTheme="majorEastAsia" w:hAnsiTheme="majorEastAsia" w:cstheme="majorEastAsia" w:hint="eastAsia"/>
                <w:b/>
                <w:bCs/>
                <w:noProof/>
                <w:sz w:val="24"/>
              </w:rPr>
              <w:t>四、绩效评价评分情况</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_Toc6467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17</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4390"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_Toc4390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17</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940"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_Toc19940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20</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2330"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_Toc12330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26</w:t>
            </w:r>
            <w:r w:rsidR="00DA58A3">
              <w:rPr>
                <w:rFonts w:asciiTheme="majorEastAsia" w:eastAsiaTheme="majorEastAsia" w:hAnsiTheme="majorEastAsia" w:cstheme="majorEastAsia" w:hint="eastAsia"/>
                <w:noProof/>
                <w:sz w:val="24"/>
              </w:rPr>
              <w:fldChar w:fldCharType="end"/>
            </w:r>
          </w:hyperlink>
        </w:p>
        <w:p w:rsidR="00852C43" w:rsidRDefault="006B3C4B">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8363"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sidR="00DA58A3">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_Toc28363 </w:instrText>
            </w:r>
            <w:r w:rsidR="00DA58A3">
              <w:rPr>
                <w:rFonts w:asciiTheme="majorEastAsia" w:eastAsiaTheme="majorEastAsia" w:hAnsiTheme="majorEastAsia" w:cstheme="majorEastAsia" w:hint="eastAsia"/>
                <w:noProof/>
                <w:sz w:val="24"/>
              </w:rPr>
              <w:fldChar w:fldCharType="separate"/>
            </w:r>
            <w:r>
              <w:rPr>
                <w:rFonts w:asciiTheme="majorEastAsia" w:eastAsiaTheme="majorEastAsia" w:hAnsiTheme="majorEastAsia" w:cstheme="majorEastAsia"/>
                <w:noProof/>
                <w:sz w:val="24"/>
              </w:rPr>
              <w:t>28</w:t>
            </w:r>
            <w:r w:rsidR="00DA58A3">
              <w:rPr>
                <w:rFonts w:asciiTheme="majorEastAsia" w:eastAsiaTheme="majorEastAsia" w:hAnsiTheme="majorEastAsia" w:cstheme="majorEastAsia" w:hint="eastAsia"/>
                <w:noProof/>
                <w:sz w:val="24"/>
              </w:rPr>
              <w:fldChar w:fldCharType="end"/>
            </w:r>
          </w:hyperlink>
        </w:p>
        <w:p w:rsidR="00852C43" w:rsidRDefault="006B3C4B">
          <w:pPr>
            <w:pStyle w:val="21"/>
            <w:tabs>
              <w:tab w:val="right" w:leader="dot" w:pos="8312"/>
            </w:tabs>
            <w:spacing w:line="312" w:lineRule="auto"/>
            <w:ind w:leftChars="0" w:left="0"/>
            <w:rPr>
              <w:rFonts w:asciiTheme="majorEastAsia" w:eastAsiaTheme="majorEastAsia" w:hAnsiTheme="majorEastAsia" w:cstheme="majorEastAsia"/>
              <w:noProof/>
              <w:sz w:val="24"/>
            </w:rPr>
          </w:pPr>
          <w:hyperlink w:anchor="_Toc13757" w:history="1">
            <w:r w:rsidR="002F5BF5">
              <w:rPr>
                <w:rFonts w:asciiTheme="majorEastAsia" w:eastAsiaTheme="majorEastAsia" w:hAnsiTheme="majorEastAsia" w:cstheme="majorEastAsia" w:hint="eastAsia"/>
                <w:b/>
                <w:bCs/>
                <w:noProof/>
                <w:sz w:val="24"/>
              </w:rPr>
              <w:t>五、绩效评价发现的问题</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_Toc13757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29</w:t>
            </w:r>
            <w:r w:rsidR="00DA58A3">
              <w:rPr>
                <w:rFonts w:asciiTheme="majorEastAsia" w:eastAsiaTheme="majorEastAsia" w:hAnsiTheme="majorEastAsia" w:cstheme="majorEastAsia" w:hint="eastAsia"/>
                <w:b/>
                <w:bCs/>
                <w:noProof/>
                <w:sz w:val="24"/>
              </w:rPr>
              <w:fldChar w:fldCharType="end"/>
            </w:r>
          </w:hyperlink>
        </w:p>
        <w:p w:rsidR="00852C43" w:rsidRDefault="006B3C4B">
          <w:pPr>
            <w:pStyle w:val="21"/>
            <w:tabs>
              <w:tab w:val="right" w:leader="dot" w:pos="8312"/>
            </w:tabs>
            <w:spacing w:line="312" w:lineRule="auto"/>
            <w:ind w:leftChars="0" w:left="0"/>
            <w:rPr>
              <w:b/>
              <w:bCs/>
              <w:noProof/>
            </w:rPr>
          </w:pPr>
          <w:hyperlink w:anchor="_Toc20723" w:history="1">
            <w:r w:rsidR="002F5BF5">
              <w:rPr>
                <w:rFonts w:asciiTheme="majorEastAsia" w:eastAsiaTheme="majorEastAsia" w:hAnsiTheme="majorEastAsia" w:cstheme="majorEastAsia" w:hint="eastAsia"/>
                <w:b/>
                <w:bCs/>
                <w:noProof/>
                <w:sz w:val="24"/>
              </w:rPr>
              <w:t>六、绩效评价意见及建议</w:t>
            </w:r>
            <w:r w:rsidR="002F5BF5">
              <w:rPr>
                <w:rFonts w:asciiTheme="majorEastAsia" w:eastAsiaTheme="majorEastAsia" w:hAnsiTheme="majorEastAsia" w:cstheme="majorEastAsia" w:hint="eastAsia"/>
                <w:b/>
                <w:bCs/>
                <w:noProof/>
                <w:sz w:val="24"/>
              </w:rPr>
              <w:tab/>
            </w:r>
            <w:r w:rsidR="00DA58A3">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_Toc20723 </w:instrText>
            </w:r>
            <w:r w:rsidR="00DA58A3">
              <w:rPr>
                <w:rFonts w:asciiTheme="majorEastAsia" w:eastAsiaTheme="majorEastAsia" w:hAnsiTheme="majorEastAsia" w:cstheme="majorEastAsia" w:hint="eastAsia"/>
                <w:b/>
                <w:bCs/>
                <w:noProof/>
                <w:sz w:val="24"/>
              </w:rPr>
              <w:fldChar w:fldCharType="separate"/>
            </w:r>
            <w:r>
              <w:rPr>
                <w:rFonts w:asciiTheme="majorEastAsia" w:eastAsiaTheme="majorEastAsia" w:hAnsiTheme="majorEastAsia" w:cstheme="majorEastAsia"/>
                <w:b/>
                <w:bCs/>
                <w:noProof/>
                <w:sz w:val="24"/>
              </w:rPr>
              <w:t>29</w:t>
            </w:r>
            <w:r w:rsidR="00DA58A3">
              <w:rPr>
                <w:rFonts w:asciiTheme="majorEastAsia" w:eastAsiaTheme="majorEastAsia" w:hAnsiTheme="majorEastAsia" w:cstheme="majorEastAsia" w:hint="eastAsia"/>
                <w:b/>
                <w:bCs/>
                <w:noProof/>
                <w:sz w:val="24"/>
              </w:rPr>
              <w:fldChar w:fldCharType="end"/>
            </w:r>
          </w:hyperlink>
        </w:p>
        <w:p w:rsidR="00852C43" w:rsidRDefault="00DA58A3">
          <w:pPr>
            <w:spacing w:line="312" w:lineRule="auto"/>
            <w:ind w:firstLineChars="200" w:firstLine="440"/>
            <w:jc w:val="both"/>
            <w:sectPr w:rsidR="00852C43">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1" w:name="_Toc25184"/>
      <w:r>
        <w:rPr>
          <w:rFonts w:ascii="黑体" w:hAnsi="黑体" w:hint="eastAsia"/>
          <w:b w:val="0"/>
        </w:rPr>
        <w:lastRenderedPageBreak/>
        <w:t>第一部分   摘  要</w:t>
      </w:r>
      <w:bookmarkEnd w:id="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proofErr w:type="gramStart"/>
      <w:r w:rsidR="00C42DB9">
        <w:rPr>
          <w:rFonts w:ascii="仿宋_GB2312" w:eastAsia="仿宋_GB2312" w:cs="DengXian-Regular" w:hint="eastAsia"/>
          <w:sz w:val="32"/>
          <w:szCs w:val="32"/>
        </w:rPr>
        <w:t>自</w:t>
      </w:r>
      <w:r>
        <w:rPr>
          <w:rFonts w:ascii="仿宋_GB2312" w:eastAsia="仿宋_GB2312" w:cs="DengXian-Regular" w:hint="eastAsia"/>
          <w:sz w:val="32"/>
          <w:szCs w:val="32"/>
        </w:rPr>
        <w:t>评价</w:t>
      </w:r>
      <w:proofErr w:type="gramEnd"/>
      <w:r>
        <w:rPr>
          <w:rFonts w:ascii="仿宋_GB2312" w:eastAsia="仿宋_GB2312" w:cs="DengXian-Regular" w:hint="eastAsia"/>
          <w:sz w:val="32"/>
          <w:szCs w:val="32"/>
        </w:rPr>
        <w:t>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136F06">
        <w:rPr>
          <w:rFonts w:ascii="仿宋_GB2312" w:eastAsia="仿宋_GB2312" w:cs="DengXian-Regular" w:hint="eastAsia"/>
          <w:sz w:val="32"/>
          <w:szCs w:val="32"/>
        </w:rPr>
        <w:t>妇女联合会</w:t>
      </w:r>
      <w:r>
        <w:rPr>
          <w:rFonts w:ascii="仿宋_GB2312" w:eastAsia="仿宋_GB2312" w:cs="DengXian-Regular" w:hint="eastAsia"/>
          <w:sz w:val="32"/>
          <w:szCs w:val="32"/>
        </w:rPr>
        <w:t>为正科级行政单位，经费保障形式为财政拨款，下设</w:t>
      </w:r>
      <w:r w:rsidR="00136F06">
        <w:rPr>
          <w:rFonts w:ascii="仿宋_GB2312" w:eastAsia="仿宋_GB2312" w:cs="DengXian-Regular"/>
          <w:sz w:val="32"/>
          <w:szCs w:val="32"/>
        </w:rPr>
        <w:t>1</w:t>
      </w:r>
      <w:r>
        <w:rPr>
          <w:rFonts w:ascii="仿宋_GB2312" w:eastAsia="仿宋_GB2312" w:cs="DengXian-Regular" w:hint="eastAsia"/>
          <w:sz w:val="32"/>
          <w:szCs w:val="32"/>
        </w:rPr>
        <w:t>个股室，</w:t>
      </w:r>
      <w:r w:rsidR="004B1E0A">
        <w:rPr>
          <w:rFonts w:ascii="仿宋_GB2312" w:eastAsia="仿宋_GB2312" w:cs="DengXian-Regular" w:hint="eastAsia"/>
          <w:sz w:val="32"/>
          <w:szCs w:val="32"/>
        </w:rPr>
        <w:t>为综合办公室</w:t>
      </w:r>
      <w:r>
        <w:rPr>
          <w:rFonts w:ascii="仿宋_GB2312" w:eastAsia="仿宋_GB2312" w:cs="DengXian-Regular" w:hint="eastAsia"/>
          <w:sz w:val="32"/>
          <w:szCs w:val="32"/>
        </w:rPr>
        <w:t>，主要职责有</w:t>
      </w:r>
      <w:r w:rsidR="004B1E0A">
        <w:rPr>
          <w:rFonts w:ascii="仿宋_GB2312" w:eastAsia="仿宋_GB2312" w:cs="DengXian-Regular" w:hint="eastAsia"/>
          <w:sz w:val="32"/>
          <w:szCs w:val="32"/>
        </w:rPr>
        <w:t>维护</w:t>
      </w:r>
      <w:r w:rsidR="004B1E0A">
        <w:rPr>
          <w:rFonts w:ascii="仿宋_GB2312" w:eastAsia="仿宋_GB2312" w:cs="DengXian-Regular"/>
          <w:sz w:val="32"/>
          <w:szCs w:val="32"/>
        </w:rPr>
        <w:t>妇女儿童的合法权益，团结动员妇女</w:t>
      </w:r>
      <w:r w:rsidR="004B1E0A">
        <w:rPr>
          <w:rFonts w:ascii="仿宋_GB2312" w:eastAsia="仿宋_GB2312" w:cs="DengXian-Regular" w:hint="eastAsia"/>
          <w:sz w:val="32"/>
          <w:szCs w:val="32"/>
        </w:rPr>
        <w:t>投身改革</w:t>
      </w:r>
      <w:r w:rsidR="004B1E0A">
        <w:rPr>
          <w:rFonts w:ascii="仿宋_GB2312" w:eastAsia="仿宋_GB2312" w:cs="DengXian-Regular"/>
          <w:sz w:val="32"/>
          <w:szCs w:val="32"/>
        </w:rPr>
        <w:t>，参与经济建设，促进全区经济发展</w:t>
      </w:r>
      <w:r>
        <w:rPr>
          <w:rFonts w:ascii="仿宋_GB2312" w:eastAsia="仿宋_GB2312" w:cs="DengXian-Regular" w:hint="eastAsia"/>
          <w:sz w:val="32"/>
          <w:szCs w:val="32"/>
        </w:rPr>
        <w:t>，负责全区工作。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624138">
        <w:rPr>
          <w:rFonts w:ascii="仿宋_GB2312" w:eastAsia="仿宋_GB2312" w:cs="DengXian-Regular" w:hint="eastAsia"/>
          <w:sz w:val="32"/>
          <w:szCs w:val="32"/>
        </w:rPr>
        <w:t>区妇联</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62413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区妇联</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年部门整体支出绩效评价指标体系共设置4个一级指标、7个二级指标、27个三级指标，从投入、过程、产出、效果四个方面对</w:t>
      </w:r>
      <w:r>
        <w:rPr>
          <w:rFonts w:ascii="仿宋_GB2312" w:eastAsia="仿宋_GB2312" w:cs="DengXian-Regular" w:hint="eastAsia"/>
          <w:sz w:val="32"/>
          <w:szCs w:val="32"/>
        </w:rPr>
        <w:t>区妇联</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Pr="00590068" w:rsidRDefault="00624138">
      <w:pPr>
        <w:spacing w:after="0" w:line="360" w:lineRule="auto"/>
        <w:ind w:firstLineChars="200" w:firstLine="640"/>
        <w:jc w:val="both"/>
        <w:textAlignment w:val="baseline"/>
        <w:rPr>
          <w:rFonts w:ascii="仿宋_GB2312" w:eastAsia="仿宋_GB2312" w:cs="DengXian-Regular"/>
          <w:sz w:val="32"/>
          <w:szCs w:val="32"/>
        </w:rPr>
      </w:pPr>
      <w:r w:rsidRPr="00590068">
        <w:rPr>
          <w:rFonts w:ascii="仿宋_GB2312" w:eastAsia="仿宋_GB2312" w:cs="DengXian-Regular" w:hint="eastAsia"/>
          <w:sz w:val="32"/>
          <w:szCs w:val="32"/>
        </w:rPr>
        <w:t>区妇联</w:t>
      </w:r>
      <w:r w:rsidR="002F5BF5" w:rsidRPr="00590068">
        <w:rPr>
          <w:rFonts w:ascii="仿宋_GB2312" w:eastAsia="仿宋_GB2312" w:cs="DengXian-Regular" w:hint="eastAsia"/>
          <w:sz w:val="32"/>
          <w:szCs w:val="32"/>
        </w:rPr>
        <w:t>201</w:t>
      </w:r>
      <w:r w:rsidR="00994737" w:rsidRPr="00590068">
        <w:rPr>
          <w:rFonts w:ascii="仿宋_GB2312" w:eastAsia="仿宋_GB2312" w:cs="DengXian-Regular" w:hint="eastAsia"/>
          <w:sz w:val="32"/>
          <w:szCs w:val="32"/>
        </w:rPr>
        <w:t>9</w:t>
      </w:r>
      <w:r w:rsidR="002F5BF5" w:rsidRPr="00590068">
        <w:rPr>
          <w:rFonts w:ascii="仿宋_GB2312" w:eastAsia="仿宋_GB2312" w:cs="DengXian-Regular" w:hint="eastAsia"/>
          <w:sz w:val="32"/>
          <w:szCs w:val="32"/>
        </w:rPr>
        <w:t>年部门整体支出综合评价得分为</w:t>
      </w:r>
      <w:r w:rsidR="00590068" w:rsidRPr="00590068">
        <w:rPr>
          <w:rFonts w:ascii="仿宋_GB2312" w:eastAsia="仿宋_GB2312" w:cs="DengXian-Regular"/>
          <w:sz w:val="32"/>
          <w:szCs w:val="32"/>
        </w:rPr>
        <w:t>96.93</w:t>
      </w:r>
      <w:r w:rsidR="002F5BF5" w:rsidRPr="00590068">
        <w:rPr>
          <w:rFonts w:ascii="仿宋_GB2312" w:eastAsia="仿宋_GB2312" w:cs="DengXian-Regular" w:hint="eastAsia"/>
          <w:sz w:val="32"/>
          <w:szCs w:val="32"/>
        </w:rPr>
        <w:t>分，评价等级为“</w:t>
      </w:r>
      <w:r w:rsidR="00590068" w:rsidRPr="00590068">
        <w:rPr>
          <w:rFonts w:ascii="仿宋_GB2312" w:eastAsia="仿宋_GB2312" w:cs="DengXian-Regular" w:hint="eastAsia"/>
          <w:sz w:val="32"/>
          <w:szCs w:val="32"/>
        </w:rPr>
        <w:t>优</w:t>
      </w:r>
      <w:r w:rsidR="002F5BF5" w:rsidRPr="00590068">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w:t>
      </w:r>
      <w:r>
        <w:rPr>
          <w:rFonts w:ascii="仿宋_GB2312" w:eastAsia="仿宋_GB2312" w:cs="DengXian-Regular" w:hint="eastAsia"/>
          <w:sz w:val="32"/>
          <w:szCs w:val="32"/>
        </w:rPr>
        <w:lastRenderedPageBreak/>
        <w:t>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w:t>
      </w:r>
      <w:r w:rsidR="00FE44CF">
        <w:rPr>
          <w:rFonts w:ascii="仿宋_GB2312" w:eastAsia="仿宋_GB2312" w:cs="DengXian-Regular" w:hint="eastAsia"/>
          <w:sz w:val="32"/>
          <w:szCs w:val="32"/>
        </w:rPr>
        <w:t>比较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w:t>
      </w:r>
      <w:r w:rsidR="005624BD">
        <w:rPr>
          <w:rFonts w:ascii="仿宋_GB2312" w:eastAsia="仿宋_GB2312" w:cs="DengXian-Regular" w:hint="eastAsia"/>
          <w:sz w:val="32"/>
          <w:szCs w:val="32"/>
        </w:rPr>
        <w:t>决算差额，减少中期预算追加，提高预算编制质量，发挥预算约束作用。</w:t>
      </w:r>
    </w:p>
    <w:p w:rsidR="005624BD" w:rsidRPr="005624BD" w:rsidRDefault="005624BD">
      <w:pPr>
        <w:spacing w:after="0" w:line="360" w:lineRule="auto"/>
        <w:ind w:firstLineChars="200" w:firstLine="640"/>
        <w:jc w:val="both"/>
        <w:textAlignment w:val="baseline"/>
        <w:rPr>
          <w:rFonts w:ascii="仿宋_GB2312" w:eastAsia="仿宋_GB2312" w:cs="DengXian-Regular"/>
          <w:sz w:val="32"/>
          <w:szCs w:val="32"/>
        </w:rPr>
      </w:pP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2" w:name="_Toc43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852C43" w:rsidRDefault="0062413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建议区妇联</w:t>
      </w:r>
      <w:r w:rsidR="002F5BF5">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852C43" w:rsidRPr="008A2927" w:rsidRDefault="002F5BF5">
      <w:pPr>
        <w:spacing w:after="0" w:line="360" w:lineRule="auto"/>
        <w:ind w:firstLineChars="200" w:firstLine="640"/>
        <w:jc w:val="both"/>
        <w:textAlignment w:val="baseline"/>
        <w:rPr>
          <w:rFonts w:ascii="仿宋_GB2312" w:eastAsia="仿宋_GB2312" w:cs="DengXian-Regular"/>
          <w:sz w:val="32"/>
          <w:szCs w:val="32"/>
          <w:u w:val="single"/>
        </w:rPr>
      </w:pPr>
      <w:r>
        <w:rPr>
          <w:rFonts w:ascii="仿宋_GB2312" w:eastAsia="仿宋_GB2312" w:cs="DengXian-Regular" w:hint="eastAsia"/>
          <w:sz w:val="32"/>
          <w:szCs w:val="32"/>
        </w:rPr>
        <w:t>项目资金方面：</w:t>
      </w:r>
      <w:r w:rsidRPr="000C1CDE">
        <w:rPr>
          <w:rFonts w:ascii="仿宋_GB2312" w:eastAsia="仿宋_GB2312" w:cs="DengXian-Regular" w:hint="eastAsia"/>
          <w:sz w:val="32"/>
          <w:szCs w:val="32"/>
        </w:rPr>
        <w:t>建议</w:t>
      </w:r>
      <w:r w:rsidRPr="000C1CDE">
        <w:rPr>
          <w:rFonts w:ascii="仿宋_GB2312" w:eastAsia="仿宋_GB2312" w:cs="DengXian-Regular"/>
          <w:sz w:val="32"/>
          <w:szCs w:val="32"/>
        </w:rPr>
        <w:t>2020年</w:t>
      </w:r>
      <w:r w:rsidR="008A2927" w:rsidRPr="000C1CDE">
        <w:rPr>
          <w:rFonts w:ascii="仿宋_GB2312" w:eastAsia="仿宋_GB2312" w:cs="DengXian-Regular" w:hint="eastAsia"/>
          <w:sz w:val="32"/>
          <w:szCs w:val="32"/>
        </w:rPr>
        <w:t>美丽庭院</w:t>
      </w:r>
      <w:r w:rsidR="008A2927" w:rsidRPr="000C1CDE">
        <w:rPr>
          <w:rFonts w:ascii="仿宋_GB2312" w:eastAsia="仿宋_GB2312" w:cs="DengXian-Regular"/>
          <w:sz w:val="32"/>
          <w:szCs w:val="32"/>
        </w:rPr>
        <w:t>创建</w:t>
      </w:r>
      <w:r w:rsidR="008A2927" w:rsidRPr="000C1CDE">
        <w:rPr>
          <w:rFonts w:ascii="仿宋_GB2312" w:eastAsia="仿宋_GB2312" w:cs="DengXian-Regular" w:hint="eastAsia"/>
          <w:sz w:val="32"/>
          <w:szCs w:val="32"/>
        </w:rPr>
        <w:t>项目</w:t>
      </w:r>
      <w:r w:rsidR="008A2927" w:rsidRPr="000C1CDE">
        <w:rPr>
          <w:rFonts w:ascii="仿宋_GB2312" w:eastAsia="仿宋_GB2312" w:cs="DengXian-Regular"/>
          <w:sz w:val="32"/>
          <w:szCs w:val="32"/>
        </w:rPr>
        <w:t>经费增加</w:t>
      </w:r>
      <w:r w:rsidRPr="000C1CDE">
        <w:rPr>
          <w:rFonts w:ascii="仿宋_GB2312" w:eastAsia="仿宋_GB2312" w:cs="DengXian-Regular" w:hint="eastAsia"/>
          <w:sz w:val="32"/>
          <w:szCs w:val="32"/>
        </w:rPr>
        <w:t>；</w:t>
      </w:r>
      <w:r w:rsidRPr="000C1CDE">
        <w:rPr>
          <w:rFonts w:ascii="仿宋_GB2312" w:eastAsia="仿宋_GB2312" w:cs="DengXian-Regular"/>
          <w:sz w:val="32"/>
          <w:szCs w:val="32"/>
        </w:rPr>
        <w:t>其他项目资金根据实际情况予以保持或适当</w:t>
      </w:r>
      <w:r w:rsidRPr="000C1CDE">
        <w:rPr>
          <w:rFonts w:ascii="仿宋_GB2312" w:eastAsia="仿宋_GB2312" w:cs="DengXian-Regular" w:hint="eastAsia"/>
          <w:sz w:val="32"/>
          <w:szCs w:val="32"/>
        </w:rPr>
        <w:t>增减</w:t>
      </w:r>
      <w:r w:rsidRPr="000C1CDE">
        <w:rPr>
          <w:rFonts w:ascii="仿宋_GB2312" w:eastAsia="仿宋_GB2312" w:cs="DengXian-Regular"/>
          <w:sz w:val="32"/>
          <w:szCs w:val="32"/>
        </w:rPr>
        <w:t>。</w:t>
      </w:r>
    </w:p>
    <w:p w:rsidR="00852C43" w:rsidRDefault="002F5BF5">
      <w:pPr>
        <w:pStyle w:val="2"/>
        <w:spacing w:line="540" w:lineRule="exact"/>
        <w:jc w:val="center"/>
        <w:rPr>
          <w:rFonts w:ascii="黑体" w:hAnsi="黑体"/>
          <w:b w:val="0"/>
        </w:rPr>
      </w:pPr>
      <w:r>
        <w:rPr>
          <w:rFonts w:ascii="黑体" w:hAnsi="黑体" w:hint="eastAsia"/>
          <w:b w:val="0"/>
        </w:rPr>
        <w:lastRenderedPageBreak/>
        <w:t>第二部分   绩效评价报告</w:t>
      </w:r>
      <w:bookmarkEnd w:id="2"/>
    </w:p>
    <w:p w:rsidR="00852C43" w:rsidRDefault="00136F06">
      <w:pPr>
        <w:pStyle w:val="2"/>
        <w:spacing w:before="0" w:after="0" w:line="360" w:lineRule="auto"/>
        <w:ind w:firstLineChars="200" w:firstLine="643"/>
        <w:rPr>
          <w:rFonts w:ascii="楷体" w:eastAsia="楷体" w:hAnsi="楷体" w:cs="楷体"/>
        </w:rPr>
      </w:pPr>
      <w:bookmarkStart w:id="3" w:name="_Toc427"/>
      <w:bookmarkStart w:id="4" w:name="_Toc492652763"/>
      <w:r>
        <w:rPr>
          <w:rFonts w:ascii="楷体" w:eastAsia="楷体" w:hAnsi="楷体" w:cs="楷体" w:hint="eastAsia"/>
        </w:rPr>
        <w:t>一、保定市徐水</w:t>
      </w:r>
      <w:r w:rsidR="00624138">
        <w:rPr>
          <w:rFonts w:ascii="楷体" w:eastAsia="楷体" w:hAnsi="楷体" w:cs="楷体" w:hint="eastAsia"/>
        </w:rPr>
        <w:t>区妇联</w:t>
      </w:r>
      <w:r w:rsidR="002F5BF5">
        <w:rPr>
          <w:rFonts w:ascii="楷体" w:eastAsia="楷体" w:hAnsi="楷体" w:cs="楷体" w:hint="eastAsia"/>
        </w:rPr>
        <w:t>基本情况</w:t>
      </w:r>
      <w:bookmarkStart w:id="5" w:name="_Toc492652764"/>
      <w:bookmarkEnd w:id="3"/>
      <w:bookmarkEnd w:id="4"/>
    </w:p>
    <w:p w:rsidR="00852C43" w:rsidRDefault="002F5BF5">
      <w:pPr>
        <w:pStyle w:val="3"/>
        <w:spacing w:before="0" w:after="0"/>
        <w:ind w:firstLineChars="200" w:firstLine="643"/>
        <w:jc w:val="both"/>
        <w:rPr>
          <w:rFonts w:ascii="仿宋_GB2312" w:hAnsi="Tahoma" w:cs="DengXian-Regular"/>
          <w:sz w:val="32"/>
        </w:rPr>
      </w:pPr>
      <w:bookmarkStart w:id="6" w:name="_Toc11473"/>
      <w:r>
        <w:rPr>
          <w:rFonts w:ascii="仿宋_GB2312" w:hAnsi="Tahoma" w:cs="DengXian-Regular" w:hint="eastAsia"/>
          <w:sz w:val="32"/>
        </w:rPr>
        <w:t>（一）部门职责和工作活动</w:t>
      </w:r>
      <w:bookmarkEnd w:id="5"/>
      <w:bookmarkEnd w:id="6"/>
    </w:p>
    <w:p w:rsidR="00852C43" w:rsidRPr="0058504A" w:rsidRDefault="002F5BF5" w:rsidP="0058504A">
      <w:pPr>
        <w:spacing w:line="520" w:lineRule="exact"/>
        <w:ind w:firstLineChars="200" w:firstLine="640"/>
        <w:rPr>
          <w:rFonts w:ascii="仿宋_GB2312" w:eastAsia="仿宋_GB2312" w:hAnsi="仿宋"/>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职能配置内设机构和人员编制规定》的通知，区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为区政府工作部门，正科级单位，下设</w:t>
      </w:r>
      <w:r w:rsidR="00136F06">
        <w:rPr>
          <w:rFonts w:ascii="仿宋_GB2312" w:eastAsia="仿宋_GB2312" w:cs="DengXian-Regular"/>
          <w:sz w:val="32"/>
          <w:szCs w:val="32"/>
        </w:rPr>
        <w:t>1</w:t>
      </w:r>
      <w:r>
        <w:rPr>
          <w:rFonts w:ascii="仿宋_GB2312" w:eastAsia="仿宋_GB2312" w:cs="DengXian-Regular" w:hint="eastAsia"/>
          <w:sz w:val="32"/>
          <w:szCs w:val="32"/>
        </w:rPr>
        <w:t>个股室。</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根据绩效预算管理改革的相关要求，按照“部</w:t>
      </w:r>
      <w:r w:rsidR="0058504A">
        <w:rPr>
          <w:rFonts w:ascii="仿宋_GB2312" w:eastAsia="仿宋_GB2312" w:cs="DengXian-Regular" w:hint="eastAsia"/>
          <w:sz w:val="32"/>
          <w:szCs w:val="32"/>
        </w:rPr>
        <w:t>门职责—工作活动绩效目标”的层级设立了绩效预算架构，职责活动包括</w:t>
      </w:r>
      <w:r w:rsidR="0058504A">
        <w:rPr>
          <w:rFonts w:ascii="仿宋_GB2312" w:eastAsia="仿宋_GB2312" w:hAnsi="仿宋"/>
          <w:sz w:val="32"/>
          <w:szCs w:val="32"/>
        </w:rPr>
        <w:t>：</w:t>
      </w:r>
      <w:r w:rsidR="0058504A">
        <w:rPr>
          <w:rFonts w:ascii="仿宋_GB2312" w:eastAsia="仿宋_GB2312" w:hAnsi="仿宋" w:hint="eastAsia"/>
          <w:sz w:val="32"/>
          <w:szCs w:val="32"/>
        </w:rPr>
        <w:t>1、</w:t>
      </w:r>
      <w:r w:rsidR="0058504A">
        <w:rPr>
          <w:rFonts w:ascii="仿宋_GB2312" w:eastAsia="仿宋_GB2312" w:hAnsi="仿宋"/>
          <w:sz w:val="32"/>
          <w:szCs w:val="32"/>
        </w:rPr>
        <w:t>美丽庭院创建；</w:t>
      </w:r>
      <w:r w:rsidR="0058504A">
        <w:rPr>
          <w:rFonts w:ascii="仿宋_GB2312" w:eastAsia="仿宋_GB2312" w:hAnsi="仿宋" w:hint="eastAsia"/>
          <w:sz w:val="32"/>
          <w:szCs w:val="32"/>
        </w:rPr>
        <w:t>2、</w:t>
      </w:r>
      <w:r w:rsidR="0058504A">
        <w:rPr>
          <w:rFonts w:ascii="仿宋_GB2312" w:eastAsia="仿宋_GB2312" w:hAnsi="仿宋"/>
          <w:sz w:val="32"/>
          <w:szCs w:val="32"/>
        </w:rPr>
        <w:t>基层组织建设</w:t>
      </w:r>
      <w:r w:rsidR="0058504A">
        <w:rPr>
          <w:rFonts w:ascii="仿宋_GB2312" w:eastAsia="仿宋_GB2312" w:hAnsi="仿宋" w:hint="eastAsia"/>
          <w:sz w:val="32"/>
          <w:szCs w:val="32"/>
        </w:rPr>
        <w:t>；3、</w:t>
      </w:r>
      <w:r w:rsidR="0058504A">
        <w:rPr>
          <w:rFonts w:ascii="仿宋_GB2312" w:eastAsia="仿宋_GB2312" w:hAnsi="仿宋"/>
          <w:sz w:val="32"/>
          <w:szCs w:val="32"/>
        </w:rPr>
        <w:t>妇女儿童工作委员会办公室日常经费；</w:t>
      </w:r>
      <w:r w:rsidR="0058504A">
        <w:rPr>
          <w:rFonts w:ascii="仿宋_GB2312" w:eastAsia="仿宋_GB2312" w:hAnsi="仿宋" w:hint="eastAsia"/>
          <w:sz w:val="32"/>
          <w:szCs w:val="32"/>
        </w:rPr>
        <w:t>4庆</w:t>
      </w:r>
      <w:r w:rsidR="0058504A">
        <w:rPr>
          <w:rFonts w:ascii="仿宋_GB2312" w:eastAsia="仿宋_GB2312" w:hAnsi="仿宋"/>
          <w:sz w:val="32"/>
          <w:szCs w:val="32"/>
        </w:rPr>
        <w:t>三八表彰大会；</w:t>
      </w:r>
      <w:r w:rsidR="0058504A">
        <w:rPr>
          <w:rFonts w:ascii="仿宋_GB2312" w:eastAsia="仿宋_GB2312" w:hAnsi="仿宋" w:hint="eastAsia"/>
          <w:sz w:val="32"/>
          <w:szCs w:val="32"/>
        </w:rPr>
        <w:t>5；</w:t>
      </w:r>
      <w:r w:rsidR="0058504A">
        <w:rPr>
          <w:rFonts w:ascii="仿宋_GB2312" w:eastAsia="仿宋_GB2312" w:hAnsi="仿宋"/>
          <w:sz w:val="32"/>
          <w:szCs w:val="32"/>
        </w:rPr>
        <w:t>庆六一儿童节</w:t>
      </w:r>
      <w:r>
        <w:rPr>
          <w:rFonts w:ascii="仿宋_GB2312" w:eastAsia="仿宋_GB2312" w:cs="DengXian-Regular" w:hint="eastAsia"/>
          <w:sz w:val="32"/>
          <w:szCs w:val="32"/>
        </w:rPr>
        <w:t>共</w:t>
      </w:r>
      <w:r w:rsidR="0058504A">
        <w:rPr>
          <w:rFonts w:ascii="仿宋_GB2312" w:eastAsia="仿宋_GB2312" w:cs="DengXian-Regular" w:hint="eastAsia"/>
          <w:sz w:val="32"/>
          <w:szCs w:val="32"/>
        </w:rPr>
        <w:t>五</w:t>
      </w:r>
      <w:r>
        <w:rPr>
          <w:rFonts w:ascii="仿宋_GB2312" w:eastAsia="仿宋_GB2312" w:cs="DengXian-Regular" w:hint="eastAsia"/>
          <w:sz w:val="32"/>
          <w:szCs w:val="32"/>
        </w:rPr>
        <w:t>部分。</w:t>
      </w:r>
      <w:bookmarkStart w:id="7" w:name="_Toc465149499"/>
      <w:bookmarkStart w:id="8" w:name="_Toc492652765"/>
    </w:p>
    <w:p w:rsidR="00852C43" w:rsidRDefault="002F5BF5">
      <w:pPr>
        <w:pStyle w:val="3"/>
        <w:spacing w:before="0" w:after="0"/>
        <w:ind w:firstLineChars="200" w:firstLine="643"/>
        <w:jc w:val="both"/>
        <w:rPr>
          <w:rFonts w:ascii="仿宋_GB2312" w:hAnsi="Tahoma" w:cs="DengXian-Regular"/>
          <w:sz w:val="32"/>
        </w:rPr>
      </w:pPr>
      <w:bookmarkStart w:id="9" w:name="_Toc7075"/>
      <w:r>
        <w:rPr>
          <w:rFonts w:ascii="仿宋_GB2312" w:hAnsi="Tahoma" w:cs="DengXian-Regular" w:hint="eastAsia"/>
          <w:sz w:val="32"/>
        </w:rPr>
        <w:t>（二）</w:t>
      </w:r>
      <w:bookmarkEnd w:id="7"/>
      <w:r>
        <w:rPr>
          <w:rFonts w:ascii="仿宋_GB2312" w:hAnsi="Tahoma" w:cs="DengXian-Regular" w:hint="eastAsia"/>
          <w:sz w:val="32"/>
        </w:rPr>
        <w:t>部门年度发展规划总体目标和职责分类绩效目标</w:t>
      </w:r>
      <w:bookmarkEnd w:id="8"/>
      <w:bookmarkEnd w:id="9"/>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设置的年度发展规划总体目标为：</w:t>
      </w:r>
    </w:p>
    <w:p w:rsidR="005624BD" w:rsidRPr="005624BD" w:rsidRDefault="002F5BF5" w:rsidP="005624BD">
      <w:pPr>
        <w:spacing w:line="580" w:lineRule="exact"/>
        <w:ind w:firstLineChars="200" w:firstLine="640"/>
        <w:rPr>
          <w:rFonts w:ascii="仿宋_GB2312" w:eastAsia="仿宋_GB2312" w:cs="ArialUnicodeMS"/>
          <w:sz w:val="32"/>
          <w:szCs w:val="32"/>
        </w:rPr>
      </w:pPr>
      <w:r>
        <w:rPr>
          <w:rFonts w:ascii="仿宋_GB2312" w:eastAsia="仿宋_GB2312" w:cs="DengXian-Regular" w:hint="eastAsia"/>
          <w:sz w:val="32"/>
          <w:szCs w:val="32"/>
        </w:rPr>
        <w:t>负责贯彻执行党和国家关于制定</w:t>
      </w:r>
      <w:r w:rsidR="00256072">
        <w:rPr>
          <w:rFonts w:ascii="仿宋_GB2312" w:eastAsia="仿宋_GB2312" w:cs="DengXian-Regular" w:hint="eastAsia"/>
          <w:sz w:val="32"/>
          <w:szCs w:val="32"/>
        </w:rPr>
        <w:t>区妇联</w:t>
      </w:r>
      <w:r>
        <w:rPr>
          <w:rFonts w:ascii="仿宋_GB2312" w:eastAsia="仿宋_GB2312" w:cs="DengXian-Regular" w:hint="eastAsia"/>
          <w:sz w:val="32"/>
          <w:szCs w:val="32"/>
        </w:rPr>
        <w:t>工作要点，并监督实施。</w:t>
      </w:r>
      <w:r w:rsidR="00FC2DE3">
        <w:rPr>
          <w:rFonts w:ascii="仿宋_GB2312" w:eastAsia="仿宋_GB2312" w:cs="ArialUnicodeMS" w:hint="eastAsia"/>
          <w:sz w:val="32"/>
          <w:szCs w:val="32"/>
        </w:rPr>
        <w:t>代表和维护妇女儿童合法权益，促进男女平等；</w:t>
      </w:r>
      <w:r w:rsidR="00FC2DE3" w:rsidRPr="0073565C">
        <w:rPr>
          <w:rFonts w:ascii="仿宋_GB2312" w:eastAsia="仿宋_GB2312" w:cs="ArialUnicodeMS" w:hint="eastAsia"/>
          <w:sz w:val="32"/>
          <w:szCs w:val="32"/>
        </w:rPr>
        <w:t>负责党的路线、方针、政策的宣传，向社会</w:t>
      </w:r>
      <w:r w:rsidR="00FC2DE3">
        <w:rPr>
          <w:rFonts w:ascii="仿宋_GB2312" w:eastAsia="仿宋_GB2312" w:cs="ArialUnicodeMS" w:hint="eastAsia"/>
          <w:sz w:val="32"/>
          <w:szCs w:val="32"/>
        </w:rPr>
        <w:t>宣传妇女，向妇女宣传社会，充分利用三八妇女节，宣传各种先进典型；指导各级妇联组织的培训工作，配合组织部门做好妇女干部的培养选拔；</w:t>
      </w:r>
      <w:r w:rsidR="00FC2DE3" w:rsidRPr="0073565C">
        <w:rPr>
          <w:rFonts w:ascii="仿宋_GB2312" w:eastAsia="仿宋_GB2312" w:cs="ArialUnicodeMS" w:hint="eastAsia"/>
          <w:sz w:val="32"/>
          <w:szCs w:val="32"/>
        </w:rPr>
        <w:t>动员组织城乡妇女参与经济建设，组织农村妇女开展双学双比活动，组织城镇妇女开展</w:t>
      </w:r>
      <w:r w:rsidR="00FC2DE3">
        <w:rPr>
          <w:rFonts w:ascii="仿宋_GB2312" w:eastAsia="仿宋_GB2312" w:cs="ArialUnicodeMS" w:hint="eastAsia"/>
          <w:sz w:val="32"/>
          <w:szCs w:val="32"/>
        </w:rPr>
        <w:lastRenderedPageBreak/>
        <w:t>巾帼建功活动；</w:t>
      </w:r>
      <w:r w:rsidR="00FC2DE3" w:rsidRPr="0073565C">
        <w:rPr>
          <w:rFonts w:ascii="仿宋_GB2312" w:eastAsia="仿宋_GB2312" w:cs="ArialUnicodeMS" w:hint="eastAsia"/>
          <w:sz w:val="32"/>
          <w:szCs w:val="32"/>
        </w:rPr>
        <w:t>接待来信来访，为受害妇女提供法律帮助，极大程度的维护妇女合法权益。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58504A" w:rsidRDefault="0058504A" w:rsidP="0058504A">
      <w:pPr>
        <w:spacing w:line="520" w:lineRule="exact"/>
        <w:ind w:firstLineChars="200" w:firstLine="640"/>
        <w:rPr>
          <w:rFonts w:ascii="仿宋_GB2312" w:eastAsia="仿宋_GB2312" w:hAnsi="仿宋"/>
          <w:sz w:val="32"/>
          <w:szCs w:val="32"/>
        </w:rPr>
      </w:pPr>
      <w:bookmarkStart w:id="10" w:name="_Toc1678"/>
      <w:bookmarkStart w:id="11" w:name="_Toc465149500"/>
      <w:bookmarkStart w:id="12" w:name="_Toc492652766"/>
      <w:r>
        <w:rPr>
          <w:rFonts w:ascii="仿宋_GB2312" w:eastAsia="仿宋_GB2312" w:hAnsi="仿宋" w:hint="eastAsia"/>
          <w:sz w:val="32"/>
          <w:szCs w:val="32"/>
        </w:rPr>
        <w:t>1、</w:t>
      </w:r>
      <w:r>
        <w:rPr>
          <w:rFonts w:ascii="仿宋_GB2312" w:eastAsia="仿宋_GB2312" w:hAnsi="仿宋"/>
          <w:sz w:val="32"/>
          <w:szCs w:val="32"/>
        </w:rPr>
        <w:t>美丽庭院创建；</w:t>
      </w:r>
    </w:p>
    <w:p w:rsidR="0058504A" w:rsidRDefault="0058504A" w:rsidP="0058504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基层组织建设</w:t>
      </w:r>
      <w:r>
        <w:rPr>
          <w:rFonts w:ascii="仿宋_GB2312" w:eastAsia="仿宋_GB2312" w:hAnsi="仿宋" w:hint="eastAsia"/>
          <w:sz w:val="32"/>
          <w:szCs w:val="32"/>
        </w:rPr>
        <w:t>；</w:t>
      </w:r>
    </w:p>
    <w:p w:rsidR="0058504A" w:rsidRDefault="0058504A" w:rsidP="0058504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妇女儿童工作委员会办公室日常经费；</w:t>
      </w:r>
    </w:p>
    <w:p w:rsidR="0058504A" w:rsidRDefault="0058504A" w:rsidP="0058504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4、庆</w:t>
      </w:r>
      <w:r>
        <w:rPr>
          <w:rFonts w:ascii="仿宋_GB2312" w:eastAsia="仿宋_GB2312" w:hAnsi="仿宋"/>
          <w:sz w:val="32"/>
          <w:szCs w:val="32"/>
        </w:rPr>
        <w:t>三八表彰大会；</w:t>
      </w:r>
    </w:p>
    <w:p w:rsidR="0058504A" w:rsidRDefault="0058504A" w:rsidP="0058504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庆六一儿童节。</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10"/>
    </w:p>
    <w:p w:rsidR="00624138"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624138">
        <w:rPr>
          <w:rFonts w:ascii="仿宋_GB2312" w:eastAsia="仿宋_GB2312" w:cs="DengXian-Regular" w:hint="eastAsia"/>
          <w:sz w:val="32"/>
          <w:szCs w:val="32"/>
        </w:rPr>
        <w:t>年区妇联</w:t>
      </w:r>
      <w:r w:rsidR="002F5BF5">
        <w:rPr>
          <w:rFonts w:ascii="仿宋_GB2312" w:eastAsia="仿宋_GB2312" w:cs="DengXian-Regular" w:hint="eastAsia"/>
          <w:sz w:val="32"/>
          <w:szCs w:val="32"/>
        </w:rPr>
        <w:t>预算收入</w:t>
      </w:r>
      <w:r w:rsidR="00624138">
        <w:rPr>
          <w:rFonts w:ascii="仿宋_GB2312" w:eastAsia="仿宋_GB2312" w:cs="DengXian-Regular" w:hint="eastAsia"/>
          <w:sz w:val="32"/>
          <w:szCs w:val="32"/>
        </w:rPr>
        <w:t>137.85</w:t>
      </w:r>
      <w:r w:rsidR="002F5BF5">
        <w:rPr>
          <w:rFonts w:ascii="仿宋_GB2312" w:eastAsia="仿宋_GB2312" w:cs="DengXian-Regular" w:hint="eastAsia"/>
          <w:sz w:val="32"/>
          <w:szCs w:val="32"/>
        </w:rPr>
        <w:t>万元，均为一般公共预算拨款，其中：财政拨款</w:t>
      </w:r>
      <w:r w:rsidR="00624138">
        <w:rPr>
          <w:rFonts w:ascii="仿宋_GB2312" w:eastAsia="仿宋_GB2312" w:cs="DengXian-Regular"/>
          <w:sz w:val="32"/>
          <w:szCs w:val="32"/>
        </w:rPr>
        <w:t>137.85</w:t>
      </w:r>
      <w:r w:rsidR="002F5BF5">
        <w:rPr>
          <w:rFonts w:ascii="仿宋_GB2312" w:eastAsia="仿宋_GB2312" w:cs="DengXian-Regular" w:hint="eastAsia"/>
          <w:sz w:val="32"/>
          <w:szCs w:val="32"/>
        </w:rPr>
        <w:t>万元，中央财政提前通知转移支付</w:t>
      </w:r>
      <w:r w:rsidR="00624138">
        <w:rPr>
          <w:rFonts w:ascii="仿宋_GB2312" w:eastAsia="仿宋_GB2312" w:cs="DengXian-Regular"/>
          <w:sz w:val="32"/>
          <w:szCs w:val="32"/>
        </w:rPr>
        <w:t>0</w:t>
      </w:r>
      <w:r w:rsidR="002F5BF5">
        <w:rPr>
          <w:rFonts w:ascii="仿宋_GB2312" w:eastAsia="仿宋_GB2312" w:cs="DengXian-Regular" w:hint="eastAsia"/>
          <w:sz w:val="32"/>
          <w:szCs w:val="32"/>
        </w:rPr>
        <w:t>万元。预算收入按功能分类包含：公共安全支出</w:t>
      </w:r>
      <w:r w:rsidR="00624138">
        <w:rPr>
          <w:rFonts w:ascii="仿宋_GB2312" w:eastAsia="仿宋_GB2312" w:cs="DengXian-Regular"/>
          <w:sz w:val="32"/>
          <w:szCs w:val="32"/>
        </w:rPr>
        <w:t>105.07</w:t>
      </w:r>
      <w:r w:rsidR="002F5BF5">
        <w:rPr>
          <w:rFonts w:ascii="仿宋_GB2312" w:eastAsia="仿宋_GB2312" w:cs="DengXian-Regular" w:hint="eastAsia"/>
          <w:sz w:val="32"/>
          <w:szCs w:val="32"/>
        </w:rPr>
        <w:t>万元，社会保障和就业支出</w:t>
      </w:r>
      <w:r w:rsidR="00624138">
        <w:rPr>
          <w:rFonts w:ascii="仿宋_GB2312" w:eastAsia="仿宋_GB2312" w:cs="DengXian-Regular"/>
          <w:sz w:val="32"/>
          <w:szCs w:val="32"/>
        </w:rPr>
        <w:t>23.97</w:t>
      </w:r>
      <w:r w:rsidR="002F5BF5">
        <w:rPr>
          <w:rFonts w:ascii="仿宋_GB2312" w:eastAsia="仿宋_GB2312" w:cs="DengXian-Regular" w:hint="eastAsia"/>
          <w:sz w:val="32"/>
          <w:szCs w:val="32"/>
        </w:rPr>
        <w:t>万元，医疗卫生与计划生育支出</w:t>
      </w:r>
      <w:r w:rsidR="00624138">
        <w:rPr>
          <w:rFonts w:ascii="仿宋_GB2312" w:eastAsia="仿宋_GB2312" w:cs="DengXian-Regular"/>
          <w:sz w:val="32"/>
          <w:szCs w:val="32"/>
        </w:rPr>
        <w:t>4.15</w:t>
      </w:r>
      <w:r w:rsidR="002F5BF5">
        <w:rPr>
          <w:rFonts w:ascii="仿宋_GB2312" w:eastAsia="仿宋_GB2312" w:cs="DengXian-Regular" w:hint="eastAsia"/>
          <w:sz w:val="32"/>
          <w:szCs w:val="32"/>
        </w:rPr>
        <w:t>万元，住房保障支出</w:t>
      </w:r>
      <w:r w:rsidR="00624138">
        <w:rPr>
          <w:rFonts w:ascii="仿宋_GB2312" w:eastAsia="仿宋_GB2312" w:cs="DengXian-Regular"/>
          <w:sz w:val="32"/>
          <w:szCs w:val="32"/>
        </w:rPr>
        <w:t>4.66</w:t>
      </w:r>
      <w:r w:rsidR="002F5BF5">
        <w:rPr>
          <w:rFonts w:ascii="仿宋_GB2312" w:eastAsia="仿宋_GB2312" w:cs="DengXian-Regular" w:hint="eastAsia"/>
          <w:sz w:val="32"/>
          <w:szCs w:val="32"/>
        </w:rPr>
        <w:t>万元。</w:t>
      </w:r>
    </w:p>
    <w:p w:rsidR="00E00A5F"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sidR="00624138">
        <w:rPr>
          <w:rFonts w:ascii="仿宋_GB2312" w:eastAsia="仿宋_GB2312" w:cs="DengXian-Regular" w:hint="eastAsia"/>
          <w:sz w:val="32"/>
          <w:szCs w:val="32"/>
        </w:rPr>
        <w:t>年区妇联</w:t>
      </w:r>
      <w:r>
        <w:rPr>
          <w:rFonts w:ascii="仿宋_GB2312" w:eastAsia="仿宋_GB2312" w:cs="DengXian-Regular" w:hint="eastAsia"/>
          <w:sz w:val="32"/>
          <w:szCs w:val="32"/>
        </w:rPr>
        <w:t>决算收入</w:t>
      </w:r>
      <w:r w:rsidR="00624138" w:rsidRPr="00624138">
        <w:rPr>
          <w:rFonts w:ascii="仿宋_GB2312" w:eastAsia="仿宋_GB2312" w:cs="DengXian-Regular"/>
          <w:sz w:val="32"/>
          <w:szCs w:val="32"/>
        </w:rPr>
        <w:t>110</w:t>
      </w:r>
      <w:r w:rsidR="00952589">
        <w:rPr>
          <w:rFonts w:ascii="仿宋_GB2312" w:eastAsia="仿宋_GB2312" w:cs="DengXian-Regular"/>
          <w:sz w:val="32"/>
          <w:szCs w:val="32"/>
        </w:rPr>
        <w:t>.</w:t>
      </w:r>
      <w:r w:rsidR="00624138" w:rsidRPr="00624138">
        <w:rPr>
          <w:rFonts w:ascii="仿宋_GB2312" w:eastAsia="仿宋_GB2312" w:cs="DengXian-Regular"/>
          <w:sz w:val="32"/>
          <w:szCs w:val="32"/>
        </w:rPr>
        <w:t>77</w:t>
      </w:r>
      <w:r>
        <w:rPr>
          <w:rFonts w:ascii="仿宋_GB2312" w:eastAsia="仿宋_GB2312" w:cs="DengXian-Regular" w:hint="eastAsia"/>
          <w:sz w:val="32"/>
          <w:szCs w:val="32"/>
        </w:rPr>
        <w:t>万元，其中：财政拨款收入</w:t>
      </w:r>
      <w:r w:rsidR="00952589">
        <w:rPr>
          <w:rFonts w:ascii="仿宋_GB2312" w:eastAsia="仿宋_GB2312" w:cs="DengXian-Regular"/>
          <w:sz w:val="32"/>
          <w:szCs w:val="32"/>
        </w:rPr>
        <w:t>1</w:t>
      </w:r>
      <w:r w:rsidR="00624138" w:rsidRPr="00624138">
        <w:rPr>
          <w:rFonts w:ascii="仿宋_GB2312" w:eastAsia="仿宋_GB2312" w:cs="DengXian-Regular"/>
          <w:sz w:val="32"/>
          <w:szCs w:val="32"/>
        </w:rPr>
        <w:t>10</w:t>
      </w:r>
      <w:r w:rsidR="00952589">
        <w:rPr>
          <w:rFonts w:ascii="仿宋_GB2312" w:eastAsia="仿宋_GB2312" w:cs="DengXian-Regular"/>
          <w:sz w:val="32"/>
          <w:szCs w:val="32"/>
        </w:rPr>
        <w:t>.</w:t>
      </w:r>
      <w:r w:rsidR="00624138" w:rsidRPr="00624138">
        <w:rPr>
          <w:rFonts w:ascii="仿宋_GB2312" w:eastAsia="仿宋_GB2312" w:cs="DengXian-Regular"/>
          <w:sz w:val="32"/>
          <w:szCs w:val="32"/>
        </w:rPr>
        <w:t>7</w:t>
      </w:r>
      <w:r w:rsidR="00952589">
        <w:rPr>
          <w:rFonts w:ascii="仿宋_GB2312" w:eastAsia="仿宋_GB2312" w:cs="DengXian-Regular"/>
          <w:sz w:val="32"/>
          <w:szCs w:val="32"/>
        </w:rPr>
        <w:t>7</w:t>
      </w:r>
      <w:r>
        <w:rPr>
          <w:rFonts w:ascii="仿宋_GB2312" w:eastAsia="仿宋_GB2312" w:cs="DengXian-Regular" w:hint="eastAsia"/>
          <w:sz w:val="32"/>
          <w:szCs w:val="32"/>
        </w:rPr>
        <w:t>万元，其他收入</w:t>
      </w:r>
      <w:r w:rsidR="00624138">
        <w:rPr>
          <w:rFonts w:ascii="仿宋_GB2312" w:eastAsia="仿宋_GB2312" w:cs="DengXian-Regular"/>
          <w:sz w:val="32"/>
          <w:szCs w:val="32"/>
        </w:rPr>
        <w:t>0</w:t>
      </w:r>
      <w:r>
        <w:rPr>
          <w:rFonts w:ascii="仿宋_GB2312" w:eastAsia="仿宋_GB2312" w:cs="DengXian-Regular" w:hint="eastAsia"/>
          <w:sz w:val="32"/>
          <w:szCs w:val="32"/>
        </w:rPr>
        <w:t>万元（全部为利息收入）。决算收入按功能分类包含：公共安全支出</w:t>
      </w:r>
      <w:r w:rsidR="00624138" w:rsidRPr="00624138">
        <w:rPr>
          <w:rFonts w:ascii="仿宋_GB2312" w:eastAsia="仿宋_GB2312" w:cs="DengXian-Regular"/>
          <w:sz w:val="32"/>
          <w:szCs w:val="32"/>
        </w:rPr>
        <w:t>68</w:t>
      </w:r>
      <w:r w:rsidR="00952589">
        <w:rPr>
          <w:rFonts w:ascii="仿宋_GB2312" w:eastAsia="仿宋_GB2312" w:cs="DengXian-Regular"/>
          <w:sz w:val="32"/>
          <w:szCs w:val="32"/>
        </w:rPr>
        <w:t>.95</w:t>
      </w:r>
      <w:r>
        <w:rPr>
          <w:rFonts w:ascii="仿宋_GB2312" w:eastAsia="仿宋_GB2312" w:cs="DengXian-Regular" w:hint="eastAsia"/>
          <w:sz w:val="32"/>
          <w:szCs w:val="32"/>
        </w:rPr>
        <w:t>万元，占比</w:t>
      </w:r>
      <w:r w:rsidR="00624138">
        <w:rPr>
          <w:rFonts w:ascii="仿宋_GB2312" w:eastAsia="仿宋_GB2312" w:cs="DengXian-Regular"/>
          <w:sz w:val="32"/>
          <w:szCs w:val="32"/>
        </w:rPr>
        <w:t>62.24</w:t>
      </w:r>
      <w:r>
        <w:rPr>
          <w:rFonts w:ascii="仿宋_GB2312" w:eastAsia="仿宋_GB2312" w:cs="DengXian-Regular" w:hint="eastAsia"/>
          <w:sz w:val="32"/>
          <w:szCs w:val="32"/>
        </w:rPr>
        <w:t>%；社会保障和就业支出</w:t>
      </w:r>
      <w:r w:rsidR="00624138" w:rsidRPr="00624138">
        <w:rPr>
          <w:rFonts w:ascii="仿宋_GB2312" w:eastAsia="仿宋_GB2312" w:cs="DengXian-Regular"/>
          <w:sz w:val="32"/>
          <w:szCs w:val="32"/>
        </w:rPr>
        <w:t>35</w:t>
      </w:r>
      <w:r w:rsidR="00952589">
        <w:rPr>
          <w:rFonts w:ascii="仿宋_GB2312" w:eastAsia="仿宋_GB2312" w:cs="DengXian-Regular"/>
          <w:sz w:val="32"/>
          <w:szCs w:val="32"/>
        </w:rPr>
        <w:t>.</w:t>
      </w:r>
      <w:r w:rsidR="00624138" w:rsidRPr="00624138">
        <w:rPr>
          <w:rFonts w:ascii="仿宋_GB2312" w:eastAsia="仿宋_GB2312" w:cs="DengXian-Regular"/>
          <w:sz w:val="32"/>
          <w:szCs w:val="32"/>
        </w:rPr>
        <w:t>84</w:t>
      </w:r>
      <w:r>
        <w:rPr>
          <w:rFonts w:ascii="仿宋_GB2312" w:eastAsia="仿宋_GB2312" w:cs="DengXian-Regular" w:hint="eastAsia"/>
          <w:sz w:val="32"/>
          <w:szCs w:val="32"/>
        </w:rPr>
        <w:t>万元，占比</w:t>
      </w:r>
      <w:r w:rsidR="00136E33">
        <w:rPr>
          <w:rFonts w:ascii="仿宋_GB2312" w:eastAsia="仿宋_GB2312" w:cs="DengXian-Regular"/>
          <w:sz w:val="32"/>
          <w:szCs w:val="32"/>
        </w:rPr>
        <w:t>32.36</w:t>
      </w:r>
      <w:r>
        <w:rPr>
          <w:rFonts w:ascii="仿宋_GB2312" w:eastAsia="仿宋_GB2312" w:cs="DengXian-Regular" w:hint="eastAsia"/>
          <w:sz w:val="32"/>
          <w:szCs w:val="32"/>
        </w:rPr>
        <w:t>%；医疗卫生与计划生育支出</w:t>
      </w:r>
      <w:r w:rsidR="00624138" w:rsidRPr="00624138">
        <w:rPr>
          <w:rFonts w:ascii="仿宋_GB2312" w:eastAsia="仿宋_GB2312" w:cs="DengXian-Regular"/>
          <w:sz w:val="32"/>
          <w:szCs w:val="32"/>
        </w:rPr>
        <w:t>2</w:t>
      </w:r>
      <w:r w:rsidR="00952589">
        <w:rPr>
          <w:rFonts w:ascii="仿宋_GB2312" w:eastAsia="仿宋_GB2312" w:cs="DengXian-Regular"/>
          <w:sz w:val="32"/>
          <w:szCs w:val="32"/>
        </w:rPr>
        <w:t>.</w:t>
      </w:r>
      <w:r w:rsidR="00624138" w:rsidRPr="00624138">
        <w:rPr>
          <w:rFonts w:ascii="仿宋_GB2312" w:eastAsia="仿宋_GB2312" w:cs="DengXian-Regular"/>
          <w:sz w:val="32"/>
          <w:szCs w:val="32"/>
        </w:rPr>
        <w:t>0</w:t>
      </w:r>
      <w:r w:rsidR="00952589">
        <w:rPr>
          <w:rFonts w:ascii="仿宋_GB2312" w:eastAsia="仿宋_GB2312" w:cs="DengXian-Regular"/>
          <w:sz w:val="32"/>
          <w:szCs w:val="32"/>
        </w:rPr>
        <w:t>4</w:t>
      </w:r>
      <w:r>
        <w:rPr>
          <w:rFonts w:ascii="仿宋_GB2312" w:eastAsia="仿宋_GB2312" w:cs="DengXian-Regular" w:hint="eastAsia"/>
          <w:sz w:val="32"/>
          <w:szCs w:val="32"/>
        </w:rPr>
        <w:t>万元，占比</w:t>
      </w:r>
      <w:r w:rsidR="00136E33">
        <w:rPr>
          <w:rFonts w:ascii="仿宋_GB2312" w:eastAsia="仿宋_GB2312" w:cs="DengXian-Regular"/>
          <w:sz w:val="32"/>
          <w:szCs w:val="32"/>
        </w:rPr>
        <w:t>1.83</w:t>
      </w:r>
      <w:r>
        <w:rPr>
          <w:rFonts w:ascii="仿宋_GB2312" w:eastAsia="仿宋_GB2312" w:cs="DengXian-Regular" w:hint="eastAsia"/>
          <w:sz w:val="32"/>
          <w:szCs w:val="32"/>
        </w:rPr>
        <w:t>%；住房保障支出</w:t>
      </w:r>
      <w:r w:rsidR="00136E33">
        <w:rPr>
          <w:rFonts w:ascii="仿宋_GB2312" w:eastAsia="仿宋_GB2312" w:cs="DengXian-Regular"/>
          <w:sz w:val="32"/>
          <w:szCs w:val="32"/>
        </w:rPr>
        <w:t>3</w:t>
      </w:r>
      <w:r w:rsidR="00952589">
        <w:rPr>
          <w:rFonts w:ascii="仿宋_GB2312" w:eastAsia="仿宋_GB2312" w:cs="DengXian-Regular"/>
          <w:sz w:val="32"/>
          <w:szCs w:val="32"/>
        </w:rPr>
        <w:t>.</w:t>
      </w:r>
      <w:r w:rsidR="00136E33">
        <w:rPr>
          <w:rFonts w:ascii="仿宋_GB2312" w:eastAsia="仿宋_GB2312" w:cs="DengXian-Regular"/>
          <w:sz w:val="32"/>
          <w:szCs w:val="32"/>
        </w:rPr>
        <w:t>9</w:t>
      </w:r>
      <w:r>
        <w:rPr>
          <w:rFonts w:ascii="仿宋_GB2312" w:eastAsia="仿宋_GB2312" w:cs="DengXian-Regular" w:hint="eastAsia"/>
          <w:sz w:val="32"/>
          <w:szCs w:val="32"/>
        </w:rPr>
        <w:t>万元，占比</w:t>
      </w:r>
      <w:r w:rsidR="00136E33">
        <w:rPr>
          <w:rFonts w:ascii="仿宋_GB2312" w:eastAsia="仿宋_GB2312" w:cs="DengXian-Regular"/>
          <w:sz w:val="32"/>
          <w:szCs w:val="32"/>
        </w:rPr>
        <w:t>3.55</w:t>
      </w:r>
      <w:r>
        <w:rPr>
          <w:rFonts w:ascii="仿宋_GB2312" w:eastAsia="仿宋_GB2312" w:cs="DengXian-Regular" w:hint="eastAsia"/>
          <w:sz w:val="32"/>
          <w:szCs w:val="32"/>
        </w:rPr>
        <w:t>%</w:t>
      </w:r>
      <w:r w:rsidR="00136E33">
        <w:rPr>
          <w:rFonts w:ascii="仿宋_GB2312" w:eastAsia="仿宋_GB2312" w:cs="DengXian-Regular" w:hint="eastAsia"/>
          <w:sz w:val="32"/>
          <w:szCs w:val="32"/>
        </w:rPr>
        <w:t>。</w:t>
      </w:r>
      <w:r w:rsidR="00136E33">
        <w:rPr>
          <w:rFonts w:ascii="仿宋_GB2312" w:eastAsia="仿宋_GB2312" w:cs="DengXian-Regular"/>
          <w:sz w:val="32"/>
          <w:szCs w:val="32"/>
        </w:rPr>
        <w:t xml:space="preserve">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1D2F38">
        <w:rPr>
          <w:rFonts w:ascii="仿宋_GB2312" w:eastAsia="仿宋_GB2312" w:cs="DengXian-Regular" w:hint="eastAsia"/>
          <w:sz w:val="32"/>
          <w:szCs w:val="32"/>
        </w:rPr>
        <w:t>、</w:t>
      </w:r>
      <w:r>
        <w:rPr>
          <w:rFonts w:ascii="仿宋_GB2312" w:eastAsia="仿宋_GB2312" w:cs="DengXian-Regular" w:hint="eastAsia"/>
          <w:sz w:val="32"/>
          <w:szCs w:val="32"/>
        </w:rPr>
        <w:t>决算收入结构如图1。</w:t>
      </w:r>
    </w:p>
    <w:p w:rsidR="00852C43" w:rsidRDefault="002F5BF5">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lastRenderedPageBreak/>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年度区</w:t>
      </w:r>
      <w:r w:rsidR="00624138" w:rsidRPr="00624138">
        <w:rPr>
          <w:rFonts w:ascii="仿宋_GB2312" w:eastAsia="仿宋_GB2312" w:cs="DengXian-Regular" w:hint="eastAsia"/>
          <w:b/>
          <w:sz w:val="32"/>
          <w:szCs w:val="32"/>
        </w:rPr>
        <w:t>妇联</w:t>
      </w:r>
      <w:r>
        <w:rPr>
          <w:rFonts w:asciiTheme="minorEastAsia" w:eastAsiaTheme="minorEastAsia" w:hAnsiTheme="minorEastAsia" w:cstheme="minorEastAsia" w:hint="eastAsia"/>
          <w:b/>
          <w:bCs/>
          <w:sz w:val="32"/>
          <w:szCs w:val="32"/>
        </w:rPr>
        <w:t>决算收入结构图</w:t>
      </w:r>
    </w:p>
    <w:p w:rsidR="00852C43" w:rsidRDefault="002F5BF5">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658240" behindDoc="0" locked="0" layoutInCell="1" allowOverlap="1" wp14:anchorId="609BA9B4" wp14:editId="4ECA524E">
            <wp:simplePos x="0" y="0"/>
            <wp:positionH relativeFrom="column">
              <wp:posOffset>396240</wp:posOffset>
            </wp:positionH>
            <wp:positionV relativeFrom="paragraph">
              <wp:posOffset>81915</wp:posOffset>
            </wp:positionV>
            <wp:extent cx="4562475" cy="28409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852C43" w:rsidRDefault="00852C43">
      <w:pPr>
        <w:spacing w:after="0" w:line="540" w:lineRule="exact"/>
        <w:ind w:firstLineChars="200" w:firstLine="640"/>
        <w:jc w:val="both"/>
        <w:rPr>
          <w:rFonts w:ascii="仿宋_GB2312" w:eastAsia="仿宋_GB2312" w:hAnsiTheme="minorEastAsia" w:cs="Times New Roman"/>
          <w:sz w:val="32"/>
          <w:szCs w:val="32"/>
          <w:u w:color="000000"/>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136E33" w:rsidRDefault="00624138">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区妇联</w:t>
      </w:r>
      <w:r w:rsidR="00136E33">
        <w:rPr>
          <w:rFonts w:ascii="仿宋_GB2312" w:eastAsia="仿宋_GB2312" w:cs="DengXian-Regular" w:hint="eastAsia"/>
          <w:sz w:val="32"/>
          <w:szCs w:val="32"/>
        </w:rPr>
        <w:t>一般公共预算财政拨款决算收入比年初预算</w:t>
      </w:r>
      <w:r w:rsidR="00952589">
        <w:rPr>
          <w:rFonts w:ascii="仿宋_GB2312" w:eastAsia="仿宋_GB2312" w:cs="DengXian-Regular" w:hint="eastAsia"/>
          <w:sz w:val="32"/>
          <w:szCs w:val="32"/>
        </w:rPr>
        <w:t>减少27.09</w:t>
      </w:r>
      <w:r w:rsidR="002F5BF5">
        <w:rPr>
          <w:rFonts w:ascii="仿宋_GB2312" w:eastAsia="仿宋_GB2312" w:cs="DengXian-Regular" w:hint="eastAsia"/>
          <w:sz w:val="32"/>
          <w:szCs w:val="32"/>
        </w:rPr>
        <w:t>万元，完成年初预算的</w:t>
      </w:r>
      <w:r w:rsidR="00952589">
        <w:rPr>
          <w:rFonts w:ascii="仿宋_GB2312" w:eastAsia="仿宋_GB2312" w:cs="DengXian-Regular"/>
          <w:sz w:val="32"/>
          <w:szCs w:val="32"/>
        </w:rPr>
        <w:t>80</w:t>
      </w:r>
      <w:r w:rsidR="002F5BF5">
        <w:rPr>
          <w:rFonts w:ascii="仿宋_GB2312" w:eastAsia="仿宋_GB2312" w:cs="DengXian-Regular" w:hint="eastAsia"/>
          <w:sz w:val="32"/>
          <w:szCs w:val="32"/>
        </w:rPr>
        <w:t>%。决算收入</w:t>
      </w:r>
      <w:r w:rsidR="00E00A5F">
        <w:rPr>
          <w:rFonts w:ascii="仿宋_GB2312" w:eastAsia="仿宋_GB2312" w:cs="DengXian-Regular" w:hint="eastAsia"/>
          <w:sz w:val="32"/>
          <w:szCs w:val="32"/>
        </w:rPr>
        <w:t>小于</w:t>
      </w:r>
      <w:r w:rsidR="002F5BF5">
        <w:rPr>
          <w:rFonts w:ascii="仿宋_GB2312" w:eastAsia="仿宋_GB2312" w:cs="DengXian-Regular" w:hint="eastAsia"/>
          <w:sz w:val="32"/>
          <w:szCs w:val="32"/>
        </w:rPr>
        <w:t>预算收入的主要原因为201</w:t>
      </w:r>
      <w:r w:rsidR="00E00A5F">
        <w:rPr>
          <w:rFonts w:ascii="仿宋_GB2312" w:eastAsia="仿宋_GB2312" w:cs="DengXian-Regular" w:hint="eastAsia"/>
          <w:sz w:val="32"/>
          <w:szCs w:val="32"/>
        </w:rPr>
        <w:t>9</w:t>
      </w:r>
      <w:r w:rsidR="00136E33">
        <w:rPr>
          <w:rFonts w:ascii="仿宋_GB2312" w:eastAsia="仿宋_GB2312" w:cs="DengXian-Regular" w:hint="eastAsia"/>
          <w:sz w:val="32"/>
          <w:szCs w:val="32"/>
        </w:rPr>
        <w:t>年度</w:t>
      </w:r>
      <w:r>
        <w:rPr>
          <w:rFonts w:ascii="仿宋_GB2312" w:eastAsia="仿宋_GB2312" w:cs="DengXian-Regular" w:hint="eastAsia"/>
          <w:sz w:val="32"/>
          <w:szCs w:val="32"/>
        </w:rPr>
        <w:t>区妇联</w:t>
      </w:r>
      <w:r w:rsidR="00E77115">
        <w:rPr>
          <w:rFonts w:ascii="仿宋_GB2312" w:eastAsia="仿宋_GB2312" w:cs="DengXian-Regular" w:hint="eastAsia"/>
          <w:sz w:val="32"/>
          <w:szCs w:val="32"/>
        </w:rPr>
        <w:t>本年度有</w:t>
      </w:r>
      <w:r w:rsidR="00E77115">
        <w:rPr>
          <w:rFonts w:ascii="仿宋_GB2312" w:eastAsia="仿宋_GB2312" w:cs="DengXian-Regular"/>
          <w:sz w:val="32"/>
          <w:szCs w:val="32"/>
        </w:rPr>
        <w:t>工作人员离退休。</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预算收入与决算收入对比情况见图2。</w:t>
      </w:r>
    </w:p>
    <w:p w:rsidR="00852C43" w:rsidRDefault="002F5BF5">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lastRenderedPageBreak/>
        <w:t>图2  201</w:t>
      </w:r>
      <w:r w:rsidR="00E00A5F">
        <w:rPr>
          <w:rFonts w:asciiTheme="minorEastAsia" w:eastAsiaTheme="minorEastAsia" w:hAnsiTheme="minorEastAsia" w:cstheme="minorEastAsia" w:hint="eastAsia"/>
          <w:b/>
          <w:sz w:val="32"/>
          <w:szCs w:val="32"/>
          <w:u w:color="000000"/>
        </w:rPr>
        <w:t>9</w:t>
      </w:r>
      <w:r>
        <w:rPr>
          <w:rFonts w:asciiTheme="minorEastAsia" w:eastAsiaTheme="minorEastAsia" w:hAnsiTheme="minorEastAsia" w:cstheme="minorEastAsia" w:hint="eastAsia"/>
          <w:b/>
          <w:sz w:val="32"/>
          <w:szCs w:val="32"/>
          <w:u w:color="000000"/>
        </w:rPr>
        <w:t>年度区</w:t>
      </w:r>
      <w:r w:rsidR="00624138" w:rsidRPr="00136E33">
        <w:rPr>
          <w:rFonts w:ascii="仿宋_GB2312" w:eastAsia="仿宋_GB2312" w:cs="DengXian-Regular" w:hint="eastAsia"/>
          <w:b/>
          <w:sz w:val="32"/>
          <w:szCs w:val="32"/>
        </w:rPr>
        <w:t>妇联</w:t>
      </w:r>
      <w:r>
        <w:rPr>
          <w:rFonts w:asciiTheme="minorEastAsia" w:eastAsiaTheme="minorEastAsia" w:hAnsiTheme="minorEastAsia" w:cstheme="minorEastAsia" w:hint="eastAsia"/>
          <w:b/>
          <w:sz w:val="32"/>
          <w:szCs w:val="32"/>
          <w:u w:color="000000"/>
        </w:rPr>
        <w:t>预算收入与决算收入对比图</w:t>
      </w:r>
      <w:r w:rsidR="005624BD">
        <w:rPr>
          <w:rFonts w:ascii="仿宋_GB2312" w:hAnsiTheme="minorEastAsia"/>
          <w:noProof/>
          <w:sz w:val="32"/>
        </w:rPr>
        <w:drawing>
          <wp:inline distT="0" distB="0" distL="0" distR="0" wp14:anchorId="74FF46C9" wp14:editId="004B8236">
            <wp:extent cx="4372032" cy="2954424"/>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7D06" w:rsidRDefault="007A7D06" w:rsidP="001D2F38">
      <w:pPr>
        <w:pStyle w:val="3"/>
        <w:spacing w:before="0" w:after="0"/>
        <w:ind w:firstLineChars="200" w:firstLine="643"/>
        <w:rPr>
          <w:rFonts w:ascii="仿宋_GB2312" w:hAnsiTheme="minorEastAsia"/>
          <w:noProof/>
          <w:sz w:val="32"/>
        </w:rPr>
      </w:pPr>
      <w:bookmarkStart w:id="13" w:name="_Toc18197"/>
    </w:p>
    <w:p w:rsidR="00852C43" w:rsidRDefault="002F5BF5">
      <w:pPr>
        <w:pStyle w:val="3"/>
        <w:spacing w:before="0" w:after="0"/>
        <w:ind w:firstLineChars="200" w:firstLine="643"/>
        <w:jc w:val="both"/>
        <w:rPr>
          <w:rFonts w:ascii="仿宋_GB2312" w:hAnsiTheme="minorEastAsia"/>
          <w:sz w:val="32"/>
        </w:rPr>
      </w:pPr>
      <w:r>
        <w:rPr>
          <w:rFonts w:ascii="仿宋_GB2312" w:hAnsiTheme="minorEastAsia" w:hint="eastAsia"/>
          <w:sz w:val="32"/>
        </w:rPr>
        <w:t>（四）预算支出及决算</w:t>
      </w:r>
      <w:bookmarkEnd w:id="11"/>
      <w:bookmarkEnd w:id="12"/>
      <w:r>
        <w:rPr>
          <w:rFonts w:ascii="仿宋_GB2312" w:hAnsiTheme="minorEastAsia" w:hint="eastAsia"/>
          <w:sz w:val="32"/>
        </w:rPr>
        <w:t>支出</w:t>
      </w:r>
      <w:bookmarkEnd w:id="13"/>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624138">
        <w:rPr>
          <w:rFonts w:ascii="仿宋_GB2312" w:eastAsia="仿宋_GB2312" w:cs="DengXian-Regular" w:hint="eastAsia"/>
          <w:sz w:val="32"/>
          <w:szCs w:val="32"/>
        </w:rPr>
        <w:t>妇联</w:t>
      </w:r>
      <w:r w:rsidR="002F5BF5">
        <w:rPr>
          <w:rFonts w:ascii="仿宋_GB2312" w:eastAsia="仿宋_GB2312" w:hAnsiTheme="minorEastAsia" w:cs="Times New Roman" w:hint="eastAsia"/>
          <w:sz w:val="32"/>
          <w:szCs w:val="32"/>
          <w:u w:color="000000"/>
        </w:rPr>
        <w:t>预算支出安排</w:t>
      </w:r>
      <w:r w:rsidR="00720EF5">
        <w:rPr>
          <w:rFonts w:ascii="仿宋_GB2312" w:eastAsia="仿宋_GB2312" w:hAnsiTheme="minorEastAsia" w:cs="Times New Roman"/>
          <w:sz w:val="32"/>
          <w:szCs w:val="32"/>
          <w:u w:color="000000"/>
        </w:rPr>
        <w:t>137.85</w:t>
      </w:r>
      <w:r w:rsidR="002F5BF5">
        <w:rPr>
          <w:rFonts w:ascii="仿宋_GB2312" w:eastAsia="仿宋_GB2312" w:hAnsiTheme="minorEastAsia" w:cs="Times New Roman" w:hint="eastAsia"/>
          <w:sz w:val="32"/>
          <w:szCs w:val="32"/>
          <w:u w:color="000000"/>
        </w:rPr>
        <w:t>万元，其中：基本支出</w:t>
      </w:r>
      <w:r w:rsidR="00720EF5">
        <w:rPr>
          <w:rFonts w:ascii="仿宋_GB2312" w:eastAsia="仿宋_GB2312" w:hAnsiTheme="minorEastAsia" w:cs="Times New Roman"/>
          <w:sz w:val="32"/>
          <w:szCs w:val="32"/>
          <w:u w:color="000000"/>
        </w:rPr>
        <w:t>129.23</w:t>
      </w:r>
      <w:r w:rsidR="002F5BF5">
        <w:rPr>
          <w:rFonts w:ascii="仿宋_GB2312" w:eastAsia="仿宋_GB2312" w:hAnsiTheme="minorEastAsia" w:cs="Times New Roman" w:hint="eastAsia"/>
          <w:sz w:val="32"/>
          <w:szCs w:val="32"/>
          <w:u w:color="000000"/>
        </w:rPr>
        <w:t>万元，项目支出</w:t>
      </w:r>
      <w:r w:rsidR="00720EF5">
        <w:rPr>
          <w:rFonts w:ascii="仿宋_GB2312" w:eastAsia="仿宋_GB2312" w:hAnsiTheme="minorEastAsia" w:cs="Times New Roman"/>
          <w:sz w:val="32"/>
          <w:szCs w:val="32"/>
          <w:u w:color="000000"/>
        </w:rPr>
        <w:t>8.62</w:t>
      </w:r>
      <w:r w:rsidR="002F5BF5">
        <w:rPr>
          <w:rFonts w:ascii="仿宋_GB2312" w:eastAsia="仿宋_GB2312" w:hAnsiTheme="minorEastAsia" w:cs="Times New Roman" w:hint="eastAsia"/>
          <w:sz w:val="32"/>
          <w:szCs w:val="32"/>
          <w:u w:color="000000"/>
        </w:rPr>
        <w:t>万元。预算支出按功能分类包含：公共安全支出</w:t>
      </w:r>
      <w:r w:rsidR="00720EF5">
        <w:rPr>
          <w:rFonts w:ascii="仿宋_GB2312" w:eastAsia="仿宋_GB2312" w:hAnsiTheme="minorEastAsia" w:cs="Times New Roman"/>
          <w:sz w:val="32"/>
          <w:szCs w:val="32"/>
          <w:u w:color="000000"/>
        </w:rPr>
        <w:t>105.07</w:t>
      </w:r>
      <w:r w:rsidR="002F5BF5">
        <w:rPr>
          <w:rFonts w:ascii="仿宋_GB2312" w:eastAsia="仿宋_GB2312" w:hAnsiTheme="minorEastAsia" w:cs="Times New Roman" w:hint="eastAsia"/>
          <w:sz w:val="32"/>
          <w:szCs w:val="32"/>
          <w:u w:color="000000"/>
        </w:rPr>
        <w:t>万元，社会保障和就业支出</w:t>
      </w:r>
      <w:r w:rsidR="00720EF5">
        <w:rPr>
          <w:rFonts w:ascii="仿宋_GB2312" w:eastAsia="仿宋_GB2312" w:hAnsiTheme="minorEastAsia" w:cs="Times New Roman"/>
          <w:sz w:val="32"/>
          <w:szCs w:val="32"/>
          <w:u w:color="000000"/>
        </w:rPr>
        <w:t>23.97</w:t>
      </w:r>
      <w:r w:rsidR="002F5BF5">
        <w:rPr>
          <w:rFonts w:ascii="仿宋_GB2312" w:eastAsia="仿宋_GB2312" w:hAnsiTheme="minorEastAsia" w:cs="Times New Roman" w:hint="eastAsia"/>
          <w:sz w:val="32"/>
          <w:szCs w:val="32"/>
          <w:u w:color="000000"/>
        </w:rPr>
        <w:t>万元，医疗卫生与计划教育支出</w:t>
      </w:r>
      <w:r w:rsidR="00720EF5">
        <w:rPr>
          <w:rFonts w:ascii="仿宋_GB2312" w:eastAsia="仿宋_GB2312" w:hAnsiTheme="minorEastAsia" w:cs="Times New Roman"/>
          <w:sz w:val="32"/>
          <w:szCs w:val="32"/>
          <w:u w:color="000000"/>
        </w:rPr>
        <w:t>4.15</w:t>
      </w:r>
      <w:r w:rsidR="002F5BF5">
        <w:rPr>
          <w:rFonts w:ascii="仿宋_GB2312" w:eastAsia="仿宋_GB2312" w:hAnsiTheme="minorEastAsia" w:cs="Times New Roman" w:hint="eastAsia"/>
          <w:sz w:val="32"/>
          <w:szCs w:val="32"/>
          <w:u w:color="000000"/>
        </w:rPr>
        <w:t>万元，住房保障支出</w:t>
      </w:r>
      <w:r w:rsidR="00720EF5">
        <w:rPr>
          <w:rFonts w:ascii="仿宋_GB2312" w:eastAsia="仿宋_GB2312" w:hAnsiTheme="minorEastAsia" w:cs="Times New Roman"/>
          <w:sz w:val="32"/>
          <w:szCs w:val="32"/>
          <w:u w:color="000000"/>
        </w:rPr>
        <w:t>4.66</w:t>
      </w:r>
      <w:r w:rsidR="002F5BF5">
        <w:rPr>
          <w:rFonts w:ascii="仿宋_GB2312" w:eastAsia="仿宋_GB2312" w:hAnsiTheme="minorEastAsia" w:cs="Times New Roman" w:hint="eastAsia"/>
          <w:sz w:val="32"/>
          <w:szCs w:val="32"/>
          <w:u w:color="000000"/>
        </w:rPr>
        <w:t>万元。</w:t>
      </w:r>
    </w:p>
    <w:p w:rsidR="00852C43" w:rsidRDefault="00E00A5F" w:rsidP="00E7711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624138">
        <w:rPr>
          <w:rFonts w:ascii="仿宋_GB2312" w:eastAsia="仿宋_GB2312" w:cs="DengXian-Regular" w:hint="eastAsia"/>
          <w:sz w:val="32"/>
          <w:szCs w:val="32"/>
        </w:rPr>
        <w:t>区妇联</w:t>
      </w:r>
      <w:r w:rsidR="002F5BF5">
        <w:rPr>
          <w:rFonts w:ascii="仿宋_GB2312" w:eastAsia="仿宋_GB2312" w:hAnsiTheme="minorEastAsia" w:cs="Times New Roman" w:hint="eastAsia"/>
          <w:sz w:val="32"/>
          <w:szCs w:val="32"/>
          <w:u w:color="000000"/>
        </w:rPr>
        <w:t>决算支出为</w:t>
      </w:r>
      <w:r w:rsidR="00E77115">
        <w:rPr>
          <w:rFonts w:ascii="仿宋_GB2312" w:eastAsia="仿宋_GB2312" w:hAnsiTheme="minorEastAsia" w:cs="Times New Roman"/>
          <w:sz w:val="32"/>
          <w:szCs w:val="32"/>
          <w:u w:color="000000"/>
        </w:rPr>
        <w:t>111.85</w:t>
      </w:r>
      <w:r w:rsidR="002F5BF5">
        <w:rPr>
          <w:rFonts w:ascii="仿宋_GB2312" w:eastAsia="仿宋_GB2312" w:hAnsiTheme="minorEastAsia" w:cs="Times New Roman" w:hint="eastAsia"/>
          <w:sz w:val="32"/>
          <w:szCs w:val="32"/>
          <w:u w:color="000000"/>
        </w:rPr>
        <w:t>万元，其中：基本支出</w:t>
      </w:r>
      <w:r w:rsidR="00E77115">
        <w:rPr>
          <w:rFonts w:ascii="仿宋_GB2312" w:eastAsia="仿宋_GB2312" w:hAnsiTheme="minorEastAsia" w:cs="Times New Roman"/>
          <w:sz w:val="32"/>
          <w:szCs w:val="32"/>
          <w:u w:color="000000"/>
        </w:rPr>
        <w:t>108.95</w:t>
      </w:r>
      <w:r w:rsidR="002F5BF5">
        <w:rPr>
          <w:rFonts w:ascii="仿宋_GB2312" w:eastAsia="仿宋_GB2312" w:hAnsiTheme="minorEastAsia" w:cs="Times New Roman" w:hint="eastAsia"/>
          <w:sz w:val="32"/>
          <w:szCs w:val="32"/>
          <w:u w:color="000000"/>
        </w:rPr>
        <w:t>万元，项目支出</w:t>
      </w:r>
      <w:r w:rsidR="00E77115">
        <w:rPr>
          <w:rFonts w:ascii="仿宋_GB2312" w:eastAsia="仿宋_GB2312" w:hAnsiTheme="minorEastAsia" w:cs="Times New Roman"/>
          <w:sz w:val="32"/>
          <w:szCs w:val="32"/>
          <w:u w:color="000000"/>
        </w:rPr>
        <w:t>0</w:t>
      </w:r>
      <w:r w:rsidR="002F5BF5">
        <w:rPr>
          <w:rFonts w:ascii="仿宋_GB2312" w:eastAsia="仿宋_GB2312" w:hAnsiTheme="minorEastAsia" w:cs="Times New Roman" w:hint="eastAsia"/>
          <w:sz w:val="32"/>
          <w:szCs w:val="32"/>
          <w:u w:color="000000"/>
        </w:rPr>
        <w:t>万元。决算支出按功能分类包含：公共安全支出</w:t>
      </w:r>
      <w:r w:rsidR="00E77115">
        <w:rPr>
          <w:rFonts w:ascii="仿宋_GB2312" w:eastAsia="仿宋_GB2312" w:hAnsiTheme="minorEastAsia" w:cs="Times New Roman"/>
          <w:sz w:val="32"/>
          <w:szCs w:val="32"/>
          <w:u w:color="000000"/>
        </w:rPr>
        <w:t>69.85</w:t>
      </w:r>
      <w:r w:rsidR="002F5BF5">
        <w:rPr>
          <w:rFonts w:ascii="仿宋_GB2312" w:eastAsia="仿宋_GB2312" w:hAnsiTheme="minorEastAsia" w:cs="Times New Roman" w:hint="eastAsia"/>
          <w:sz w:val="32"/>
          <w:szCs w:val="32"/>
          <w:u w:color="000000"/>
        </w:rPr>
        <w:t>万元，占比</w:t>
      </w:r>
      <w:r w:rsidR="00E77115">
        <w:rPr>
          <w:rFonts w:ascii="仿宋_GB2312" w:eastAsia="仿宋_GB2312" w:hAnsiTheme="minorEastAsia" w:cs="Times New Roman"/>
          <w:sz w:val="32"/>
          <w:szCs w:val="32"/>
          <w:u w:color="000000"/>
        </w:rPr>
        <w:t>62</w:t>
      </w:r>
      <w:r w:rsidR="002F5BF5">
        <w:rPr>
          <w:rFonts w:ascii="仿宋_GB2312" w:eastAsia="仿宋_GB2312" w:hAnsiTheme="minorEastAsia" w:cs="Times New Roman" w:hint="eastAsia"/>
          <w:sz w:val="32"/>
          <w:szCs w:val="32"/>
          <w:u w:color="000000"/>
        </w:rPr>
        <w:t>%；社会保障和就业支出</w:t>
      </w:r>
      <w:r w:rsidR="00E77115">
        <w:rPr>
          <w:rFonts w:ascii="仿宋_GB2312" w:eastAsia="仿宋_GB2312" w:hAnsiTheme="minorEastAsia" w:cs="Times New Roman"/>
          <w:sz w:val="32"/>
          <w:szCs w:val="32"/>
          <w:u w:color="000000"/>
        </w:rPr>
        <w:t>36.02</w:t>
      </w:r>
      <w:r w:rsidR="002F5BF5">
        <w:rPr>
          <w:rFonts w:ascii="仿宋_GB2312" w:eastAsia="仿宋_GB2312" w:hAnsiTheme="minorEastAsia" w:cs="Times New Roman" w:hint="eastAsia"/>
          <w:sz w:val="32"/>
          <w:szCs w:val="32"/>
          <w:u w:color="000000"/>
        </w:rPr>
        <w:t>万元，占比</w:t>
      </w:r>
      <w:r w:rsidR="00E77115">
        <w:rPr>
          <w:rFonts w:ascii="仿宋_GB2312" w:eastAsia="仿宋_GB2312" w:hAnsiTheme="minorEastAsia" w:cs="Times New Roman"/>
          <w:sz w:val="32"/>
          <w:szCs w:val="32"/>
          <w:u w:color="000000"/>
        </w:rPr>
        <w:t>32</w:t>
      </w:r>
      <w:r w:rsidR="002F5BF5">
        <w:rPr>
          <w:rFonts w:ascii="仿宋_GB2312" w:eastAsia="仿宋_GB2312" w:hAnsiTheme="minorEastAsia" w:cs="Times New Roman" w:hint="eastAsia"/>
          <w:sz w:val="32"/>
          <w:szCs w:val="32"/>
          <w:u w:color="000000"/>
        </w:rPr>
        <w:t>%；医疗卫生与计划教育支出</w:t>
      </w:r>
      <w:r w:rsidR="00E77115">
        <w:rPr>
          <w:rFonts w:ascii="仿宋_GB2312" w:eastAsia="仿宋_GB2312" w:hAnsiTheme="minorEastAsia" w:cs="Times New Roman"/>
          <w:sz w:val="32"/>
          <w:szCs w:val="32"/>
          <w:u w:color="000000"/>
        </w:rPr>
        <w:t>2.04</w:t>
      </w:r>
      <w:r w:rsidR="002F5BF5">
        <w:rPr>
          <w:rFonts w:ascii="仿宋_GB2312" w:eastAsia="仿宋_GB2312" w:hAnsiTheme="minorEastAsia" w:cs="Times New Roman" w:hint="eastAsia"/>
          <w:sz w:val="32"/>
          <w:szCs w:val="32"/>
          <w:u w:color="000000"/>
        </w:rPr>
        <w:t>万元，占比</w:t>
      </w:r>
      <w:r w:rsidR="00E77115">
        <w:rPr>
          <w:rFonts w:ascii="仿宋_GB2312" w:eastAsia="仿宋_GB2312" w:hAnsiTheme="minorEastAsia" w:cs="Times New Roman"/>
          <w:sz w:val="32"/>
          <w:szCs w:val="32"/>
          <w:u w:color="000000"/>
        </w:rPr>
        <w:t>0.02</w:t>
      </w:r>
      <w:r w:rsidR="002F5BF5">
        <w:rPr>
          <w:rFonts w:ascii="仿宋_GB2312" w:eastAsia="仿宋_GB2312" w:hAnsiTheme="minorEastAsia" w:cs="Times New Roman" w:hint="eastAsia"/>
          <w:sz w:val="32"/>
          <w:szCs w:val="32"/>
          <w:u w:color="000000"/>
        </w:rPr>
        <w:t>%；住房保障支出</w:t>
      </w:r>
      <w:r w:rsidR="00E77115">
        <w:rPr>
          <w:rFonts w:ascii="仿宋_GB2312" w:eastAsia="仿宋_GB2312" w:hAnsiTheme="minorEastAsia" w:cs="Times New Roman"/>
          <w:sz w:val="32"/>
          <w:szCs w:val="32"/>
          <w:u w:color="000000"/>
        </w:rPr>
        <w:t>3.95</w:t>
      </w:r>
      <w:r w:rsidR="002F5BF5">
        <w:rPr>
          <w:rFonts w:ascii="仿宋_GB2312" w:eastAsia="仿宋_GB2312" w:hAnsiTheme="minorEastAsia" w:cs="Times New Roman" w:hint="eastAsia"/>
          <w:sz w:val="32"/>
          <w:szCs w:val="32"/>
          <w:u w:color="000000"/>
        </w:rPr>
        <w:t>万元，占比</w:t>
      </w:r>
      <w:r w:rsidR="00E77115">
        <w:rPr>
          <w:rFonts w:ascii="仿宋_GB2312" w:eastAsia="仿宋_GB2312" w:hAnsiTheme="minorEastAsia" w:cs="Times New Roman"/>
          <w:sz w:val="32"/>
          <w:szCs w:val="32"/>
          <w:u w:color="000000"/>
        </w:rPr>
        <w:t>0.04</w:t>
      </w:r>
      <w:r w:rsidR="002F5BF5">
        <w:rPr>
          <w:rFonts w:ascii="仿宋_GB2312" w:eastAsia="仿宋_GB2312" w:hAnsiTheme="minorEastAsia" w:cs="Times New Roman" w:hint="eastAsia"/>
          <w:sz w:val="32"/>
          <w:szCs w:val="32"/>
          <w:u w:color="000000"/>
        </w:rPr>
        <w:t>%。决算支出结构如图3。</w:t>
      </w:r>
    </w:p>
    <w:p w:rsidR="00852C43" w:rsidRDefault="002F5BF5">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lastRenderedPageBreak/>
        <w:t xml:space="preserve">图3  </w:t>
      </w:r>
      <w:r w:rsidR="00E00A5F">
        <w:rPr>
          <w:rFonts w:ascii="仿宋_GB2312" w:eastAsia="仿宋_GB2312" w:cs="DengXian-Regular" w:hint="eastAsia"/>
          <w:sz w:val="32"/>
          <w:szCs w:val="32"/>
        </w:rPr>
        <w:t>2019年度区</w:t>
      </w:r>
      <w:r w:rsidR="00624138">
        <w:rPr>
          <w:rFonts w:ascii="仿宋_GB2312" w:eastAsia="仿宋_GB2312" w:cs="DengXian-Regular" w:hint="eastAsia"/>
          <w:sz w:val="32"/>
          <w:szCs w:val="32"/>
        </w:rPr>
        <w:t>区妇联</w:t>
      </w:r>
      <w:r>
        <w:rPr>
          <w:rFonts w:asciiTheme="minorEastAsia" w:eastAsiaTheme="minorEastAsia" w:hAnsiTheme="minorEastAsia" w:cstheme="minorEastAsia" w:hint="eastAsia"/>
          <w:b/>
          <w:bCs/>
          <w:sz w:val="32"/>
          <w:szCs w:val="32"/>
          <w:u w:color="000000"/>
        </w:rPr>
        <w:t>决算支出结构图</w:t>
      </w:r>
    </w:p>
    <w:p w:rsidR="00852C43" w:rsidRDefault="002F5BF5" w:rsidP="00A6533C">
      <w:pPr>
        <w:spacing w:after="0" w:line="360" w:lineRule="auto"/>
        <w:ind w:firstLineChars="200" w:firstLine="440"/>
        <w:jc w:val="both"/>
        <w:rPr>
          <w:rFonts w:ascii="仿宋" w:eastAsia="仿宋" w:hAnsi="仿宋"/>
          <w:snapToGrid w:val="0"/>
          <w:sz w:val="32"/>
          <w:szCs w:val="32"/>
        </w:rPr>
      </w:pPr>
      <w:r>
        <w:rPr>
          <w:noProof/>
        </w:rPr>
        <w:drawing>
          <wp:anchor distT="0" distB="0" distL="90170" distR="90170" simplePos="0" relativeHeight="251657728" behindDoc="0" locked="0" layoutInCell="1" allowOverlap="1" wp14:anchorId="75D48735" wp14:editId="7553E5FA">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cs="DengXian-Regular" w:hint="eastAsia"/>
          <w:sz w:val="32"/>
          <w:szCs w:val="32"/>
        </w:rPr>
        <w:t>财政拨款决算支出比年初预算</w:t>
      </w:r>
      <w:r w:rsidR="00617D24">
        <w:rPr>
          <w:rFonts w:ascii="仿宋_GB2312" w:eastAsia="仿宋_GB2312" w:cs="DengXian-Regular" w:hint="eastAsia"/>
          <w:sz w:val="32"/>
          <w:szCs w:val="32"/>
        </w:rPr>
        <w:t>减少27.09</w:t>
      </w:r>
      <w:r>
        <w:rPr>
          <w:rFonts w:ascii="仿宋_GB2312" w:eastAsia="仿宋_GB2312" w:cs="DengXian-Regular" w:hint="eastAsia"/>
          <w:sz w:val="32"/>
          <w:szCs w:val="32"/>
        </w:rPr>
        <w:t>万元。决算支出完成年初预算的</w:t>
      </w:r>
      <w:r w:rsidR="00617D24">
        <w:rPr>
          <w:rFonts w:ascii="仿宋_GB2312" w:eastAsia="仿宋_GB2312" w:cs="DengXian-Regular"/>
          <w:sz w:val="32"/>
          <w:szCs w:val="32"/>
        </w:rPr>
        <w:t>80</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w:t>
      </w:r>
      <w:r w:rsidR="00E00A5F">
        <w:rPr>
          <w:rFonts w:ascii="仿宋_GB2312" w:eastAsia="仿宋_GB2312" w:hAnsiTheme="minorEastAsia" w:cs="Times New Roman" w:hint="eastAsia"/>
          <w:sz w:val="32"/>
          <w:szCs w:val="32"/>
          <w:u w:color="000000"/>
        </w:rPr>
        <w:t>（小于）</w:t>
      </w:r>
      <w:r>
        <w:rPr>
          <w:rFonts w:ascii="仿宋_GB2312" w:eastAsia="仿宋_GB2312" w:hAnsiTheme="minorEastAsia" w:cs="Times New Roman" w:hint="eastAsia"/>
          <w:sz w:val="32"/>
          <w:szCs w:val="32"/>
          <w:u w:color="000000"/>
        </w:rPr>
        <w:t>预算支出的</w:t>
      </w:r>
      <w:r>
        <w:rPr>
          <w:rFonts w:ascii="仿宋_GB2312" w:eastAsia="仿宋_GB2312" w:cs="DengXian-Regular" w:hint="eastAsia"/>
          <w:sz w:val="32"/>
          <w:szCs w:val="32"/>
        </w:rPr>
        <w:t>主要原因为</w:t>
      </w:r>
      <w:r w:rsidR="00BE1279">
        <w:rPr>
          <w:rFonts w:ascii="仿宋_GB2312" w:eastAsia="仿宋_GB2312" w:cs="DengXian-Regular" w:hint="eastAsia"/>
          <w:sz w:val="32"/>
          <w:szCs w:val="32"/>
        </w:rPr>
        <w:t>是</w:t>
      </w:r>
      <w:r w:rsidR="00BE1279" w:rsidRPr="00670701">
        <w:rPr>
          <w:rFonts w:ascii="仿宋_GB2312" w:eastAsia="仿宋_GB2312" w:cs="DengXian-Regular" w:hint="eastAsia"/>
          <w:sz w:val="32"/>
          <w:szCs w:val="32"/>
        </w:rPr>
        <w:t>落实中央八项规定，压减支出</w:t>
      </w:r>
      <w:r>
        <w:rPr>
          <w:rFonts w:ascii="仿宋" w:eastAsia="仿宋" w:hAnsi="仿宋" w:hint="eastAsia"/>
          <w:snapToGrid w:val="0"/>
          <w:sz w:val="32"/>
          <w:szCs w:val="32"/>
        </w:rPr>
        <w:t>。预算支出与决算支出对比情况如图4。</w:t>
      </w:r>
    </w:p>
    <w:p w:rsidR="00617D24" w:rsidRPr="00A6533C" w:rsidRDefault="00A6533C" w:rsidP="00A6533C">
      <w:pPr>
        <w:spacing w:after="0" w:line="360" w:lineRule="auto"/>
        <w:jc w:val="center"/>
        <w:rPr>
          <w:rFonts w:asciiTheme="minorEastAsia" w:eastAsiaTheme="minorEastAsia" w:hAnsiTheme="minorEastAsia" w:cstheme="minorEastAsia"/>
          <w:b/>
          <w:bCs/>
          <w:sz w:val="32"/>
          <w:szCs w:val="32"/>
        </w:rPr>
      </w:pPr>
      <w:r>
        <w:rPr>
          <w:rFonts w:ascii="仿宋_GB2312" w:eastAsia="仿宋_GB2312" w:cs="DengXian-Regular"/>
          <w:noProof/>
          <w:sz w:val="32"/>
          <w:szCs w:val="32"/>
        </w:rPr>
        <w:drawing>
          <wp:anchor distT="0" distB="0" distL="114300" distR="114300" simplePos="0" relativeHeight="251661824" behindDoc="0" locked="0" layoutInCell="1" allowOverlap="1" wp14:anchorId="686AEBF9" wp14:editId="68EB9F19">
            <wp:simplePos x="0" y="0"/>
            <wp:positionH relativeFrom="column">
              <wp:posOffset>260985</wp:posOffset>
            </wp:positionH>
            <wp:positionV relativeFrom="paragraph">
              <wp:posOffset>407035</wp:posOffset>
            </wp:positionV>
            <wp:extent cx="4754880" cy="3018155"/>
            <wp:effectExtent l="0" t="0" r="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F5BF5">
        <w:rPr>
          <w:rFonts w:asciiTheme="minorEastAsia" w:eastAsiaTheme="minorEastAsia" w:hAnsiTheme="minorEastAsia" w:cstheme="minorEastAsia" w:hint="eastAsia"/>
          <w:b/>
          <w:bCs/>
          <w:sz w:val="32"/>
          <w:szCs w:val="32"/>
        </w:rPr>
        <w:t xml:space="preserve">图4  </w:t>
      </w:r>
      <w:r w:rsidR="00E00A5F" w:rsidRPr="00617D24">
        <w:rPr>
          <w:rFonts w:ascii="仿宋_GB2312" w:eastAsia="仿宋_GB2312" w:cs="DengXian-Regular" w:hint="eastAsia"/>
          <w:b/>
          <w:sz w:val="32"/>
          <w:szCs w:val="32"/>
        </w:rPr>
        <w:t>2019</w:t>
      </w:r>
      <w:r w:rsidR="00617D24" w:rsidRPr="00617D24">
        <w:rPr>
          <w:rFonts w:ascii="仿宋_GB2312" w:eastAsia="仿宋_GB2312" w:cs="DengXian-Regular" w:hint="eastAsia"/>
          <w:b/>
          <w:sz w:val="32"/>
          <w:szCs w:val="32"/>
        </w:rPr>
        <w:t>年度</w:t>
      </w:r>
      <w:r w:rsidR="00624138" w:rsidRPr="00617D24">
        <w:rPr>
          <w:rFonts w:ascii="仿宋_GB2312" w:eastAsia="仿宋_GB2312" w:cs="DengXian-Regular" w:hint="eastAsia"/>
          <w:b/>
          <w:sz w:val="32"/>
          <w:szCs w:val="32"/>
        </w:rPr>
        <w:t>区妇联</w:t>
      </w:r>
      <w:r w:rsidR="002F5BF5">
        <w:rPr>
          <w:rFonts w:asciiTheme="minorEastAsia" w:eastAsiaTheme="minorEastAsia" w:hAnsiTheme="minorEastAsia" w:cstheme="minorEastAsia" w:hint="eastAsia"/>
          <w:b/>
          <w:bCs/>
          <w:sz w:val="32"/>
          <w:szCs w:val="32"/>
        </w:rPr>
        <w:t>预算支出与决算支出对比图</w:t>
      </w:r>
    </w:p>
    <w:p w:rsidR="00274749" w:rsidRDefault="00274749" w:rsidP="00617D24">
      <w:pPr>
        <w:spacing w:after="0" w:line="360" w:lineRule="auto"/>
        <w:ind w:firstLineChars="200" w:firstLine="640"/>
        <w:jc w:val="both"/>
        <w:rPr>
          <w:rFonts w:ascii="仿宋_GB2312" w:eastAsia="仿宋_GB2312" w:cs="DengXian-Regular"/>
          <w:color w:val="C00000"/>
          <w:sz w:val="32"/>
          <w:szCs w:val="32"/>
        </w:rPr>
      </w:pPr>
    </w:p>
    <w:p w:rsidR="00852C43" w:rsidRPr="00274749" w:rsidRDefault="00624138" w:rsidP="00617D24">
      <w:pPr>
        <w:spacing w:after="0" w:line="360" w:lineRule="auto"/>
        <w:ind w:firstLineChars="200" w:firstLine="640"/>
        <w:jc w:val="both"/>
        <w:rPr>
          <w:rFonts w:ascii="仿宋_GB2312" w:eastAsia="仿宋_GB2312" w:cs="DengXian-Regular"/>
          <w:sz w:val="32"/>
          <w:szCs w:val="32"/>
        </w:rPr>
      </w:pPr>
      <w:r w:rsidRPr="00274749">
        <w:rPr>
          <w:rFonts w:ascii="仿宋_GB2312" w:eastAsia="仿宋_GB2312" w:cs="DengXian-Regular" w:hint="eastAsia"/>
          <w:sz w:val="32"/>
          <w:szCs w:val="32"/>
        </w:rPr>
        <w:lastRenderedPageBreak/>
        <w:t>区妇联</w:t>
      </w:r>
      <w:r w:rsidR="002F5BF5" w:rsidRPr="00274749">
        <w:rPr>
          <w:rFonts w:ascii="仿宋_GB2312" w:eastAsia="仿宋_GB2312" w:cs="DengXian-Regular" w:hint="eastAsia"/>
          <w:sz w:val="32"/>
          <w:szCs w:val="32"/>
        </w:rPr>
        <w:t>201</w:t>
      </w:r>
      <w:r w:rsidR="00E00A5F" w:rsidRPr="00274749">
        <w:rPr>
          <w:rFonts w:ascii="仿宋_GB2312" w:eastAsia="仿宋_GB2312" w:cs="DengXian-Regular" w:hint="eastAsia"/>
          <w:sz w:val="32"/>
          <w:szCs w:val="32"/>
        </w:rPr>
        <w:t>9</w:t>
      </w:r>
      <w:r w:rsidR="002F5BF5" w:rsidRPr="00274749">
        <w:rPr>
          <w:rFonts w:ascii="仿宋_GB2312" w:eastAsia="仿宋_GB2312" w:cs="DengXian-Regular" w:hint="eastAsia"/>
          <w:sz w:val="32"/>
          <w:szCs w:val="32"/>
        </w:rPr>
        <w:t>年实际项目支出</w:t>
      </w:r>
      <w:r w:rsidR="00274749" w:rsidRPr="00274749">
        <w:rPr>
          <w:rFonts w:ascii="仿宋_GB2312" w:eastAsia="仿宋_GB2312" w:cs="DengXian-Regular"/>
          <w:sz w:val="32"/>
          <w:szCs w:val="32"/>
        </w:rPr>
        <w:t>2.9</w:t>
      </w:r>
      <w:r w:rsidR="002F5BF5" w:rsidRPr="00274749">
        <w:rPr>
          <w:rFonts w:ascii="仿宋_GB2312" w:eastAsia="仿宋_GB2312" w:cs="DengXian-Regular" w:hint="eastAsia"/>
          <w:sz w:val="32"/>
          <w:szCs w:val="32"/>
        </w:rPr>
        <w:t>万元，决算报表</w:t>
      </w:r>
      <w:proofErr w:type="gramStart"/>
      <w:r w:rsidR="002F5BF5" w:rsidRPr="00274749">
        <w:rPr>
          <w:rFonts w:ascii="仿宋_GB2312" w:eastAsia="仿宋_GB2312" w:cs="DengXian-Regular" w:hint="eastAsia"/>
          <w:sz w:val="32"/>
          <w:szCs w:val="32"/>
        </w:rPr>
        <w:t>中项目</w:t>
      </w:r>
      <w:proofErr w:type="gramEnd"/>
      <w:r w:rsidR="002F5BF5" w:rsidRPr="00274749">
        <w:rPr>
          <w:rFonts w:ascii="仿宋_GB2312" w:eastAsia="仿宋_GB2312" w:cs="DengXian-Regular" w:hint="eastAsia"/>
          <w:sz w:val="32"/>
          <w:szCs w:val="32"/>
        </w:rPr>
        <w:t>支出</w:t>
      </w:r>
      <w:r w:rsidR="00274749" w:rsidRPr="00274749">
        <w:rPr>
          <w:rFonts w:ascii="仿宋_GB2312" w:eastAsia="仿宋_GB2312" w:cs="DengXian-Regular"/>
          <w:sz w:val="32"/>
          <w:szCs w:val="32"/>
        </w:rPr>
        <w:t>2.9</w:t>
      </w:r>
      <w:r w:rsidR="002F5BF5" w:rsidRPr="00274749">
        <w:rPr>
          <w:rFonts w:ascii="仿宋_GB2312" w:eastAsia="仿宋_GB2312" w:cs="DengXian-Regular" w:hint="eastAsia"/>
          <w:sz w:val="32"/>
          <w:szCs w:val="32"/>
        </w:rPr>
        <w:t>万元，实际支出与决算报表差</w:t>
      </w:r>
      <w:r w:rsidR="00274749" w:rsidRPr="00274749">
        <w:rPr>
          <w:rFonts w:ascii="仿宋_GB2312" w:eastAsia="仿宋_GB2312" w:cs="DengXian-Regular"/>
          <w:sz w:val="32"/>
          <w:szCs w:val="32"/>
        </w:rPr>
        <w:t>0</w:t>
      </w:r>
      <w:r w:rsidR="002F5BF5" w:rsidRPr="00274749">
        <w:rPr>
          <w:rFonts w:ascii="仿宋_GB2312" w:eastAsia="仿宋_GB2312" w:cs="DengXian-Regular" w:hint="eastAsia"/>
          <w:sz w:val="32"/>
          <w:szCs w:val="32"/>
        </w:rPr>
        <w:t>万元，是由于司法局将预算安排的“项目支出”中“行政运行”科目项下的长期聘用人员项目经费（</w:t>
      </w:r>
      <w:r w:rsidR="00274749" w:rsidRPr="00274749">
        <w:rPr>
          <w:rFonts w:ascii="仿宋_GB2312" w:eastAsia="仿宋_GB2312" w:cs="DengXian-Regular"/>
          <w:sz w:val="32"/>
          <w:szCs w:val="32"/>
        </w:rPr>
        <w:t>0</w:t>
      </w:r>
      <w:r w:rsidR="002F5BF5" w:rsidRPr="00274749">
        <w:rPr>
          <w:rFonts w:ascii="仿宋_GB2312" w:eastAsia="仿宋_GB2312" w:cs="DengXian-Regular" w:hint="eastAsia"/>
          <w:sz w:val="32"/>
          <w:szCs w:val="32"/>
        </w:rPr>
        <w:t>万元）和保安</w:t>
      </w:r>
      <w:proofErr w:type="gramStart"/>
      <w:r w:rsidR="002F5BF5" w:rsidRPr="00274749">
        <w:rPr>
          <w:rFonts w:ascii="仿宋_GB2312" w:eastAsia="仿宋_GB2312" w:cs="DengXian-Regular" w:hint="eastAsia"/>
          <w:sz w:val="32"/>
          <w:szCs w:val="32"/>
        </w:rPr>
        <w:t>保洁项目</w:t>
      </w:r>
      <w:proofErr w:type="gramEnd"/>
      <w:r w:rsidR="002F5BF5" w:rsidRPr="00274749">
        <w:rPr>
          <w:rFonts w:ascii="仿宋_GB2312" w:eastAsia="仿宋_GB2312" w:cs="DengXian-Regular" w:hint="eastAsia"/>
          <w:sz w:val="32"/>
          <w:szCs w:val="32"/>
        </w:rPr>
        <w:t>经费（</w:t>
      </w:r>
      <w:r w:rsidR="00274749" w:rsidRPr="00274749">
        <w:rPr>
          <w:rFonts w:ascii="仿宋_GB2312" w:eastAsia="仿宋_GB2312" w:cs="DengXian-Regular"/>
          <w:sz w:val="32"/>
          <w:szCs w:val="32"/>
        </w:rPr>
        <w:t>0</w:t>
      </w:r>
      <w:r w:rsidR="002F5BF5" w:rsidRPr="00274749">
        <w:rPr>
          <w:rFonts w:ascii="仿宋_GB2312" w:eastAsia="仿宋_GB2312" w:cs="DengXian-Regular" w:hint="eastAsia"/>
          <w:sz w:val="32"/>
          <w:szCs w:val="32"/>
        </w:rPr>
        <w:t>万元）按照决算口径“项目支出”不能有“行政运行”科目要求，故调整入决算支出中的“基本支出”科目。</w:t>
      </w:r>
    </w:p>
    <w:p w:rsidR="00852C43" w:rsidRDefault="002F5BF5">
      <w:pPr>
        <w:pStyle w:val="3"/>
        <w:spacing w:before="0" w:after="0"/>
        <w:ind w:firstLineChars="200" w:firstLine="643"/>
        <w:jc w:val="both"/>
        <w:rPr>
          <w:rFonts w:ascii="仿宋_GB2312" w:hAnsi="Tahoma" w:cs="DengXian-Regular"/>
          <w:sz w:val="32"/>
        </w:rPr>
      </w:pPr>
      <w:bookmarkStart w:id="14" w:name="_Toc492652769"/>
      <w:bookmarkStart w:id="15" w:name="_Toc465149503"/>
      <w:bookmarkStart w:id="16" w:name="_Toc19291"/>
      <w:r>
        <w:rPr>
          <w:rFonts w:ascii="仿宋_GB2312" w:hAnsi="Tahoma" w:cs="DengXian-Regular" w:hint="eastAsia"/>
          <w:sz w:val="32"/>
        </w:rPr>
        <w:t>（五）“三公”经费预算安排及支出情况</w:t>
      </w:r>
      <w:bookmarkEnd w:id="14"/>
      <w:bookmarkEnd w:id="15"/>
      <w:bookmarkEnd w:id="16"/>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sidR="000F3AD5">
        <w:rPr>
          <w:rFonts w:ascii="仿宋_GB2312" w:eastAsia="仿宋_GB2312" w:cs="DengXian-Regular" w:hint="eastAsia"/>
          <w:sz w:val="32"/>
          <w:szCs w:val="32"/>
        </w:rPr>
        <w:t>年</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“三公”经费预算</w:t>
      </w:r>
      <w:r w:rsidR="00687E2B">
        <w:rPr>
          <w:rFonts w:ascii="仿宋_GB2312" w:eastAsia="仿宋_GB2312" w:cs="DengXian-Regular"/>
          <w:sz w:val="32"/>
          <w:szCs w:val="32"/>
        </w:rPr>
        <w:t>3.6</w:t>
      </w:r>
      <w:r>
        <w:rPr>
          <w:rFonts w:ascii="仿宋_GB2312" w:eastAsia="仿宋_GB2312" w:cs="DengXian-Regular" w:hint="eastAsia"/>
          <w:sz w:val="32"/>
          <w:szCs w:val="32"/>
        </w:rPr>
        <w:t>万元（公务用车运行维护费</w:t>
      </w:r>
      <w:r w:rsidR="000F3AD5">
        <w:rPr>
          <w:rFonts w:ascii="仿宋_GB2312" w:eastAsia="仿宋_GB2312" w:cs="DengXian-Regular"/>
          <w:sz w:val="32"/>
          <w:szCs w:val="32"/>
        </w:rPr>
        <w:t>3</w:t>
      </w:r>
      <w:r>
        <w:rPr>
          <w:rFonts w:ascii="仿宋_GB2312" w:eastAsia="仿宋_GB2312" w:cs="DengXian-Regular" w:hint="eastAsia"/>
          <w:sz w:val="32"/>
          <w:szCs w:val="32"/>
        </w:rPr>
        <w:t>万元，公务接待费</w:t>
      </w:r>
      <w:r w:rsidR="000F3AD5">
        <w:rPr>
          <w:rFonts w:ascii="仿宋_GB2312" w:eastAsia="仿宋_GB2312" w:cs="DengXian-Regular"/>
          <w:sz w:val="32"/>
          <w:szCs w:val="32"/>
        </w:rPr>
        <w:t>0.6</w:t>
      </w:r>
      <w:r>
        <w:rPr>
          <w:rFonts w:ascii="仿宋_GB2312" w:eastAsia="仿宋_GB2312" w:cs="DengXian-Regular" w:hint="eastAsia"/>
          <w:sz w:val="32"/>
          <w:szCs w:val="32"/>
        </w:rPr>
        <w:t>万元），实际支出</w:t>
      </w:r>
      <w:r w:rsidR="00687E2B">
        <w:rPr>
          <w:rFonts w:ascii="仿宋_GB2312" w:eastAsia="仿宋_GB2312" w:cs="DengXian-Regular"/>
          <w:sz w:val="32"/>
          <w:szCs w:val="32"/>
        </w:rPr>
        <w:t>1</w:t>
      </w:r>
      <w:r>
        <w:rPr>
          <w:rFonts w:ascii="仿宋_GB2312" w:eastAsia="仿宋_GB2312" w:cs="DengXian-Regular" w:hint="eastAsia"/>
          <w:sz w:val="32"/>
          <w:szCs w:val="32"/>
        </w:rPr>
        <w:t>万元（公务用车运行维护费</w:t>
      </w:r>
      <w:r w:rsidR="00687E2B">
        <w:rPr>
          <w:rFonts w:ascii="仿宋_GB2312" w:eastAsia="仿宋_GB2312" w:cs="DengXian-Regular"/>
          <w:sz w:val="32"/>
          <w:szCs w:val="32"/>
        </w:rPr>
        <w:t>1</w:t>
      </w:r>
      <w:r>
        <w:rPr>
          <w:rFonts w:ascii="仿宋_GB2312" w:eastAsia="仿宋_GB2312" w:cs="DengXian-Regular" w:hint="eastAsia"/>
          <w:sz w:val="32"/>
          <w:szCs w:val="32"/>
        </w:rPr>
        <w:t>万元，公务接待费</w:t>
      </w:r>
      <w:r w:rsidR="00687E2B">
        <w:rPr>
          <w:rFonts w:ascii="仿宋_GB2312" w:eastAsia="仿宋_GB2312" w:cs="DengXian-Regular"/>
          <w:sz w:val="32"/>
          <w:szCs w:val="32"/>
        </w:rPr>
        <w:t>0</w:t>
      </w:r>
      <w:r>
        <w:rPr>
          <w:rFonts w:ascii="仿宋_GB2312" w:eastAsia="仿宋_GB2312" w:cs="DengXian-Regular" w:hint="eastAsia"/>
          <w:sz w:val="32"/>
          <w:szCs w:val="32"/>
        </w:rPr>
        <w:t>万元），比预算减少</w:t>
      </w:r>
      <w:r w:rsidR="00687E2B">
        <w:rPr>
          <w:rFonts w:ascii="仿宋_GB2312" w:eastAsia="仿宋_GB2312" w:cs="DengXian-Regular"/>
          <w:sz w:val="32"/>
          <w:szCs w:val="32"/>
        </w:rPr>
        <w:t>2.6</w:t>
      </w:r>
      <w:r>
        <w:rPr>
          <w:rFonts w:ascii="仿宋_GB2312" w:eastAsia="仿宋_GB2312" w:cs="DengXian-Regular" w:hint="eastAsia"/>
          <w:sz w:val="32"/>
          <w:szCs w:val="32"/>
        </w:rPr>
        <w:t>万元，节约率</w:t>
      </w:r>
      <w:r w:rsidR="00687E2B">
        <w:rPr>
          <w:rFonts w:ascii="仿宋_GB2312" w:eastAsia="仿宋_GB2312" w:cs="DengXian-Regular"/>
          <w:sz w:val="32"/>
          <w:szCs w:val="32"/>
        </w:rPr>
        <w:t>72</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4B0DD2">
        <w:rPr>
          <w:rFonts w:ascii="仿宋_GB2312" w:eastAsia="仿宋_GB2312" w:cs="DengXian-Regular" w:hint="eastAsia"/>
          <w:sz w:val="32"/>
          <w:szCs w:val="32"/>
        </w:rPr>
        <w:t>增加0.084</w:t>
      </w:r>
      <w:r>
        <w:rPr>
          <w:rFonts w:ascii="仿宋_GB2312" w:eastAsia="仿宋_GB2312" w:cs="DengXian-Regular" w:hint="eastAsia"/>
          <w:sz w:val="32"/>
          <w:szCs w:val="32"/>
        </w:rPr>
        <w:t>万元。具体详见表1。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624138" w:rsidRPr="00687E2B">
        <w:rPr>
          <w:rFonts w:ascii="仿宋_GB2312" w:eastAsia="仿宋_GB2312" w:cs="DengXian-Regular" w:hint="eastAsia"/>
          <w:b/>
          <w:sz w:val="32"/>
          <w:szCs w:val="32"/>
        </w:rPr>
        <w:t>区妇联</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jc w:val="center"/>
        <w:tblLayout w:type="fixed"/>
        <w:tblCellMar>
          <w:left w:w="0" w:type="dxa"/>
          <w:right w:w="0" w:type="dxa"/>
        </w:tblCellMar>
        <w:tblLook w:val="04A0" w:firstRow="1" w:lastRow="0" w:firstColumn="1" w:lastColumn="0" w:noHBand="0" w:noVBand="1"/>
      </w:tblPr>
      <w:tblGrid>
        <w:gridCol w:w="549"/>
        <w:gridCol w:w="1818"/>
        <w:gridCol w:w="993"/>
        <w:gridCol w:w="1050"/>
        <w:gridCol w:w="904"/>
        <w:gridCol w:w="947"/>
        <w:gridCol w:w="1149"/>
        <w:gridCol w:w="1155"/>
      </w:tblGrid>
      <w:tr w:rsidR="00852C43" w:rsidTr="00D85B83">
        <w:trPr>
          <w:trHeight w:val="454"/>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851"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rsidTr="00D85B83">
        <w:trPr>
          <w:trHeight w:val="454"/>
          <w:jc w:val="center"/>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10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90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rsidTr="00D85B83">
        <w:trPr>
          <w:trHeight w:val="454"/>
          <w:jc w:val="center"/>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7E2B"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rsidTr="00D85B83">
        <w:trPr>
          <w:trHeight w:val="454"/>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r>
              <w:rPr>
                <w:rFonts w:asciiTheme="minorEastAsia" w:eastAsiaTheme="minorEastAsia" w:hAnsiTheme="minorEastAsia" w:cstheme="minorEastAsia"/>
                <w:color w:val="000000"/>
                <w:sz w:val="21"/>
                <w:szCs w:val="21"/>
              </w:rPr>
              <w:t>.95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85B83"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0.82</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85B83"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0.18</w:t>
            </w:r>
          </w:p>
        </w:tc>
      </w:tr>
      <w:tr w:rsidR="00852C43" w:rsidTr="00D85B83">
        <w:trPr>
          <w:trHeight w:val="454"/>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85B83" w:rsidP="00D85B83">
            <w:pPr>
              <w:spacing w:after="0"/>
              <w:ind w:firstLineChars="100" w:firstLine="21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0.096</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85B83"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-0.096</w:t>
            </w:r>
          </w:p>
        </w:tc>
      </w:tr>
      <w:tr w:rsidR="00852C43" w:rsidTr="00D85B83">
        <w:trPr>
          <w:trHeight w:val="454"/>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85B83"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0.916</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3.6</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687E2B"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85B83" w:rsidP="00D85B83">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+2.05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85B83" w:rsidP="00687E2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+0.084</w:t>
            </w:r>
          </w:p>
        </w:tc>
      </w:tr>
    </w:tbl>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车辆合计</w:t>
      </w:r>
      <w:r w:rsidR="00D85B83">
        <w:rPr>
          <w:rFonts w:ascii="仿宋_GB2312" w:eastAsia="仿宋_GB2312" w:cs="DengXian-Regular"/>
          <w:sz w:val="32"/>
          <w:szCs w:val="32"/>
        </w:rPr>
        <w:t>1</w:t>
      </w:r>
      <w:r>
        <w:rPr>
          <w:rFonts w:ascii="仿宋_GB2312" w:eastAsia="仿宋_GB2312" w:cs="DengXian-Regular" w:hint="eastAsia"/>
          <w:sz w:val="32"/>
          <w:szCs w:val="32"/>
        </w:rPr>
        <w:t>辆，其中</w:t>
      </w:r>
      <w:r w:rsidR="00D85B83">
        <w:rPr>
          <w:rFonts w:ascii="仿宋_GB2312" w:eastAsia="仿宋_GB2312" w:cs="DengXian-Regular" w:hint="eastAsia"/>
          <w:sz w:val="32"/>
          <w:szCs w:val="32"/>
        </w:rPr>
        <w:t>公务用车保有</w:t>
      </w:r>
      <w:r>
        <w:rPr>
          <w:rFonts w:ascii="仿宋_GB2312" w:eastAsia="仿宋_GB2312" w:cs="DengXian-Regular" w:hint="eastAsia"/>
          <w:sz w:val="32"/>
          <w:szCs w:val="32"/>
        </w:rPr>
        <w:t>用车</w:t>
      </w:r>
      <w:r w:rsidR="00D85B83">
        <w:rPr>
          <w:rFonts w:ascii="仿宋_GB2312" w:eastAsia="仿宋_GB2312" w:cs="DengXian-Regular" w:hint="eastAsia"/>
          <w:sz w:val="32"/>
          <w:szCs w:val="32"/>
        </w:rPr>
        <w:t>1</w:t>
      </w:r>
      <w:r>
        <w:rPr>
          <w:rFonts w:ascii="仿宋_GB2312" w:eastAsia="仿宋_GB2312" w:cs="DengXian-Regular" w:hint="eastAsia"/>
          <w:sz w:val="32"/>
          <w:szCs w:val="32"/>
        </w:rPr>
        <w:t>辆，其他用车</w:t>
      </w:r>
      <w:r w:rsidR="00D85B83">
        <w:rPr>
          <w:rFonts w:ascii="仿宋_GB2312" w:eastAsia="仿宋_GB2312" w:cs="DengXian-Regular"/>
          <w:sz w:val="32"/>
          <w:szCs w:val="32"/>
        </w:rPr>
        <w:t>0</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w:t>
      </w:r>
      <w:r>
        <w:rPr>
          <w:rFonts w:ascii="仿宋_GB2312" w:eastAsia="仿宋_GB2312" w:cs="DengXian-Regular" w:hint="eastAsia"/>
          <w:sz w:val="32"/>
          <w:szCs w:val="32"/>
        </w:rPr>
        <w:lastRenderedPageBreak/>
        <w:t>置及运维费年初预算</w:t>
      </w:r>
      <w:r w:rsidR="00D85B83">
        <w:rPr>
          <w:rFonts w:ascii="仿宋_GB2312" w:eastAsia="仿宋_GB2312" w:cs="DengXian-Regular"/>
          <w:sz w:val="32"/>
          <w:szCs w:val="32"/>
        </w:rPr>
        <w:t>3</w:t>
      </w:r>
      <w:r>
        <w:rPr>
          <w:rFonts w:ascii="仿宋_GB2312" w:eastAsia="仿宋_GB2312" w:cs="DengXian-Regular" w:hint="eastAsia"/>
          <w:sz w:val="32"/>
          <w:szCs w:val="32"/>
        </w:rPr>
        <w:t>万元，全部为公务用车运行维护费，实际支出</w:t>
      </w:r>
      <w:r w:rsidR="00D85B83">
        <w:rPr>
          <w:rFonts w:ascii="仿宋_GB2312" w:eastAsia="仿宋_GB2312" w:cs="DengXian-Regular"/>
          <w:sz w:val="32"/>
          <w:szCs w:val="32"/>
        </w:rPr>
        <w:t>1</w:t>
      </w:r>
      <w:r>
        <w:rPr>
          <w:rFonts w:ascii="仿宋_GB2312" w:eastAsia="仿宋_GB2312" w:cs="DengXian-Regular" w:hint="eastAsia"/>
          <w:sz w:val="32"/>
          <w:szCs w:val="32"/>
        </w:rPr>
        <w:t>万元，比预算减少</w:t>
      </w:r>
      <w:r w:rsidR="00D85B83">
        <w:rPr>
          <w:rFonts w:ascii="仿宋_GB2312" w:eastAsia="仿宋_GB2312" w:cs="DengXian-Regular"/>
          <w:sz w:val="32"/>
          <w:szCs w:val="32"/>
        </w:rPr>
        <w:t>2</w:t>
      </w:r>
      <w:r>
        <w:rPr>
          <w:rFonts w:ascii="仿宋_GB2312" w:eastAsia="仿宋_GB2312" w:cs="DengXian-Regular" w:hint="eastAsia"/>
          <w:sz w:val="32"/>
          <w:szCs w:val="32"/>
        </w:rPr>
        <w:t>万元，节约率</w:t>
      </w:r>
      <w:r w:rsidR="00D85B83">
        <w:rPr>
          <w:rFonts w:ascii="仿宋_GB2312" w:eastAsia="仿宋_GB2312" w:cs="DengXian-Regular"/>
          <w:sz w:val="32"/>
          <w:szCs w:val="32"/>
        </w:rPr>
        <w:t>66</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sidR="00D85B83">
        <w:rPr>
          <w:rFonts w:ascii="仿宋_GB2312" w:eastAsia="仿宋_GB2312" w:cs="DengXian-Regular" w:hint="eastAsia"/>
          <w:sz w:val="32"/>
          <w:szCs w:val="32"/>
        </w:rPr>
        <w:t>年实际支出相比，增加0.18</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公务接待费年初预算</w:t>
      </w:r>
      <w:r w:rsidR="00D85B83">
        <w:rPr>
          <w:rFonts w:ascii="仿宋_GB2312" w:eastAsia="仿宋_GB2312" w:cs="DengXian-Regular"/>
          <w:sz w:val="32"/>
          <w:szCs w:val="32"/>
        </w:rPr>
        <w:t>0.6</w:t>
      </w:r>
      <w:r>
        <w:rPr>
          <w:rFonts w:ascii="仿宋_GB2312" w:eastAsia="仿宋_GB2312" w:cs="DengXian-Regular" w:hint="eastAsia"/>
          <w:sz w:val="32"/>
          <w:szCs w:val="32"/>
        </w:rPr>
        <w:t>万元，实际支出</w:t>
      </w:r>
      <w:r w:rsidR="00D85B83">
        <w:rPr>
          <w:rFonts w:ascii="仿宋_GB2312" w:eastAsia="仿宋_GB2312" w:cs="DengXian-Regular"/>
          <w:sz w:val="32"/>
          <w:szCs w:val="32"/>
        </w:rPr>
        <w:t>0</w:t>
      </w:r>
      <w:r>
        <w:rPr>
          <w:rFonts w:ascii="仿宋_GB2312" w:eastAsia="仿宋_GB2312" w:cs="DengXian-Regular" w:hint="eastAsia"/>
          <w:sz w:val="32"/>
          <w:szCs w:val="32"/>
        </w:rPr>
        <w:t>万元，比预算减少了</w:t>
      </w:r>
      <w:r w:rsidR="00D85B83">
        <w:rPr>
          <w:rFonts w:ascii="仿宋_GB2312" w:eastAsia="仿宋_GB2312" w:cs="DengXian-Regular"/>
          <w:sz w:val="32"/>
          <w:szCs w:val="32"/>
        </w:rPr>
        <w:t>0.6</w:t>
      </w:r>
      <w:r>
        <w:rPr>
          <w:rFonts w:ascii="仿宋_GB2312" w:eastAsia="仿宋_GB2312" w:cs="DengXian-Regular" w:hint="eastAsia"/>
          <w:sz w:val="32"/>
          <w:szCs w:val="32"/>
        </w:rPr>
        <w:t>万元，节约率</w:t>
      </w:r>
      <w:r w:rsidR="00D85B83">
        <w:rPr>
          <w:rFonts w:ascii="仿宋_GB2312" w:eastAsia="仿宋_GB2312" w:cs="DengXian-Regular"/>
          <w:sz w:val="32"/>
          <w:szCs w:val="32"/>
        </w:rPr>
        <w:t>100</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D85B83">
        <w:rPr>
          <w:rFonts w:ascii="仿宋_GB2312" w:eastAsia="仿宋_GB2312" w:cs="DengXian-Regular" w:hint="eastAsia"/>
          <w:sz w:val="32"/>
          <w:szCs w:val="32"/>
        </w:rPr>
        <w:t>减少0.096</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7" w:name="_Toc492652770"/>
      <w:bookmarkStart w:id="18" w:name="_Toc20454"/>
      <w:bookmarkStart w:id="19" w:name="_Toc465149504"/>
      <w:r>
        <w:rPr>
          <w:rFonts w:ascii="黑体" w:hint="eastAsia"/>
        </w:rPr>
        <w:t>二、部门整体支出绩效评价指标体系设定情况</w:t>
      </w:r>
      <w:bookmarkEnd w:id="17"/>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w:t>
      </w:r>
      <w:r w:rsidR="00F65350">
        <w:rPr>
          <w:rFonts w:ascii="仿宋_GB2312" w:eastAsia="仿宋_GB2312" w:cs="DengXian-Regular" w:hint="eastAsia"/>
          <w:sz w:val="32"/>
          <w:szCs w:val="32"/>
        </w:rPr>
        <w:t>区</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20" w:name="_Toc492652771"/>
      <w:bookmarkStart w:id="21" w:name="_Toc9569"/>
    </w:p>
    <w:p w:rsidR="00852C43"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0"/>
      <w:bookmarkEnd w:id="21"/>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22" w:name="_Toc492652772"/>
      <w:bookmarkStart w:id="23" w:name="_Toc30221"/>
      <w:r>
        <w:rPr>
          <w:rFonts w:ascii="楷体" w:eastAsia="楷体" w:hAnsi="楷体" w:hint="eastAsia"/>
          <w:kern w:val="2"/>
          <w:sz w:val="32"/>
        </w:rPr>
        <w:t>（二）过程（48分）</w:t>
      </w:r>
      <w:bookmarkEnd w:id="22"/>
      <w:bookmarkEnd w:id="2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4" w:name="_Toc492652773"/>
      <w:bookmarkStart w:id="25" w:name="_Toc24932"/>
      <w:r>
        <w:rPr>
          <w:rFonts w:ascii="楷体" w:eastAsia="楷体" w:hAnsi="楷体" w:hint="eastAsia"/>
          <w:kern w:val="2"/>
          <w:sz w:val="32"/>
        </w:rPr>
        <w:t>（三）产出（25分）</w:t>
      </w:r>
      <w:bookmarkEnd w:id="24"/>
      <w:bookmarkEnd w:id="2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p>
    <w:p w:rsidR="00852C43" w:rsidRDefault="002F5BF5">
      <w:pPr>
        <w:pStyle w:val="3"/>
        <w:spacing w:before="0" w:after="0"/>
        <w:ind w:firstLineChars="200" w:firstLine="643"/>
        <w:jc w:val="both"/>
        <w:rPr>
          <w:rFonts w:ascii="楷体_GB2312" w:eastAsia="楷体_GB2312" w:hAnsiTheme="minorEastAsia"/>
          <w:sz w:val="32"/>
        </w:rPr>
      </w:pPr>
      <w:bookmarkStart w:id="27" w:name="_Toc21821"/>
      <w:r>
        <w:rPr>
          <w:rFonts w:ascii="楷体_GB2312" w:eastAsia="楷体_GB2312" w:hAnsiTheme="minorEastAsia" w:hint="eastAsia"/>
          <w:kern w:val="2"/>
          <w:sz w:val="32"/>
        </w:rPr>
        <w:lastRenderedPageBreak/>
        <w:t>（四）效果（15分）</w:t>
      </w:r>
      <w:bookmarkEnd w:id="26"/>
      <w:bookmarkEnd w:id="27"/>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852C43" w:rsidRDefault="002F5BF5">
      <w:pPr>
        <w:pStyle w:val="3"/>
        <w:spacing w:before="0" w:after="0"/>
        <w:ind w:firstLineChars="200" w:firstLine="643"/>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6"/>
      <w:bookmarkStart w:id="34" w:name="_Toc492652777"/>
      <w:r>
        <w:rPr>
          <w:rFonts w:ascii="仿宋_GB2312" w:eastAsia="仿宋_GB2312" w:cs="DengXian-Regular" w:hint="eastAsia"/>
          <w:sz w:val="32"/>
          <w:szCs w:val="32"/>
        </w:rPr>
        <w:t>通过对</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pPr>
        <w:pStyle w:val="3"/>
        <w:spacing w:before="0" w:after="0"/>
        <w:ind w:firstLineChars="200" w:firstLine="643"/>
        <w:jc w:val="both"/>
        <w:rPr>
          <w:rFonts w:ascii="楷体_GB2312" w:eastAsia="楷体_GB2312" w:hAnsiTheme="minorEastAsia"/>
          <w:kern w:val="2"/>
          <w:sz w:val="32"/>
        </w:rPr>
      </w:pPr>
      <w:bookmarkStart w:id="35" w:name="_Toc11607"/>
      <w:r>
        <w:rPr>
          <w:rFonts w:ascii="楷体_GB2312" w:eastAsia="楷体_GB2312" w:hAnsiTheme="minorEastAsia" w:hint="eastAsia"/>
          <w:kern w:val="2"/>
          <w:sz w:val="32"/>
        </w:rPr>
        <w:t>（二）绩效评价依据</w:t>
      </w:r>
      <w:bookmarkEnd w:id="33"/>
      <w:bookmarkEnd w:id="34"/>
      <w:bookmarkEnd w:id="3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7" w:name="_Toc492652778"/>
    </w:p>
    <w:p w:rsidR="00852C43" w:rsidRDefault="002F5BF5">
      <w:pPr>
        <w:pStyle w:val="3"/>
        <w:spacing w:before="0" w:after="0"/>
        <w:ind w:firstLineChars="200" w:firstLine="643"/>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852C43" w:rsidRDefault="00F65350">
      <w:pPr>
        <w:spacing w:after="0" w:line="360" w:lineRule="auto"/>
        <w:ind w:firstLineChars="200" w:firstLine="640"/>
        <w:jc w:val="both"/>
        <w:textAlignment w:val="baseline"/>
        <w:rPr>
          <w:rFonts w:ascii="仿宋_GB2312" w:eastAsia="仿宋_GB2312" w:cs="DengXian-Regular"/>
          <w:sz w:val="32"/>
          <w:szCs w:val="32"/>
        </w:rPr>
      </w:pPr>
      <w:bookmarkStart w:id="39" w:name="_Toc465149508"/>
      <w:bookmarkStart w:id="40" w:name="_Toc492652779"/>
      <w:bookmarkEnd w:id="36"/>
      <w:r>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pPr>
        <w:pStyle w:val="3"/>
        <w:spacing w:before="0" w:after="0"/>
        <w:ind w:firstLineChars="200" w:firstLine="643"/>
        <w:jc w:val="both"/>
        <w:rPr>
          <w:rFonts w:ascii="楷体_GB2312" w:eastAsia="楷体_GB2312" w:hAnsiTheme="minorEastAsia"/>
          <w:kern w:val="2"/>
          <w:sz w:val="32"/>
        </w:rPr>
      </w:pPr>
      <w:bookmarkStart w:id="41" w:name="_Toc789"/>
      <w:r>
        <w:rPr>
          <w:rFonts w:ascii="楷体_GB2312" w:eastAsia="楷体_GB2312" w:hAnsiTheme="minorEastAsia" w:hint="eastAsia"/>
          <w:kern w:val="2"/>
          <w:sz w:val="32"/>
        </w:rPr>
        <w:t>（四）绩效评价原则</w:t>
      </w:r>
      <w:bookmarkEnd w:id="4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pPr>
        <w:pStyle w:val="3"/>
        <w:spacing w:before="0" w:after="0"/>
        <w:ind w:firstLineChars="200" w:firstLine="643"/>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39"/>
      <w:r>
        <w:rPr>
          <w:rFonts w:ascii="楷体_GB2312" w:eastAsia="楷体_GB2312" w:hAnsiTheme="minorEastAsia" w:hint="eastAsia"/>
          <w:kern w:val="2"/>
          <w:sz w:val="32"/>
        </w:rPr>
        <w:t>绩效评价方法</w:t>
      </w:r>
      <w:bookmarkEnd w:id="40"/>
      <w:bookmarkEnd w:id="42"/>
      <w:bookmarkEnd w:id="4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4" w:name="_Toc422314152"/>
      <w:bookmarkStart w:id="45" w:name="_Toc421623217"/>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8" w:name="_Toc422314153"/>
      <w:bookmarkStart w:id="49"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50"/>
      <w:bookmarkEnd w:id="51"/>
    </w:p>
    <w:p w:rsidR="005624BD" w:rsidRDefault="002F5BF5" w:rsidP="005624BD">
      <w:pPr>
        <w:spacing w:after="0" w:line="360" w:lineRule="auto"/>
        <w:ind w:firstLineChars="200" w:firstLine="640"/>
        <w:jc w:val="both"/>
        <w:textAlignment w:val="baseline"/>
        <w:rPr>
          <w:rFonts w:ascii="仿宋_GB2312" w:eastAsia="仿宋_GB2312" w:cs="DengXian-Regular"/>
          <w:sz w:val="32"/>
          <w:szCs w:val="32"/>
        </w:rPr>
      </w:pPr>
      <w:bookmarkStart w:id="52" w:name="_Toc421623221"/>
      <w:bookmarkStart w:id="53"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852C43" w:rsidRDefault="002F5BF5">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sidR="00F65350">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F65350">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5" w:name="_Toc465149511"/>
      <w:bookmarkStart w:id="56"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7" w:name="_Toc6467"/>
      <w:r>
        <w:rPr>
          <w:rFonts w:ascii="黑体" w:hint="eastAsia"/>
        </w:rPr>
        <w:t>四、</w:t>
      </w:r>
      <w:bookmarkStart w:id="58" w:name="_Toc492652782"/>
      <w:bookmarkEnd w:id="55"/>
      <w:bookmarkEnd w:id="56"/>
      <w:r>
        <w:rPr>
          <w:rFonts w:ascii="黑体" w:hint="eastAsia"/>
        </w:rPr>
        <w:t>绩效评价评分情况</w:t>
      </w:r>
      <w:bookmarkEnd w:id="57"/>
    </w:p>
    <w:bookmarkEnd w:id="58"/>
    <w:p w:rsidR="00852C43" w:rsidRPr="00EE7E45" w:rsidRDefault="0062413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EE7E45">
        <w:rPr>
          <w:rFonts w:ascii="仿宋_GB2312" w:eastAsia="仿宋_GB2312" w:cs="DengXian-Regular" w:hint="eastAsia"/>
          <w:sz w:val="32"/>
          <w:szCs w:val="32"/>
        </w:rPr>
        <w:t>区妇联</w:t>
      </w:r>
      <w:r w:rsidR="002F5BF5" w:rsidRPr="00EE7E45">
        <w:rPr>
          <w:rFonts w:ascii="仿宋_GB2312" w:eastAsia="仿宋_GB2312" w:cs="DengXian-Regular" w:hint="eastAsia"/>
          <w:sz w:val="32"/>
          <w:szCs w:val="32"/>
        </w:rPr>
        <w:t>部门整体支出绩效评价总得分为</w:t>
      </w:r>
      <w:r w:rsidR="00EE7E45">
        <w:rPr>
          <w:rFonts w:ascii="仿宋_GB2312" w:eastAsia="仿宋_GB2312" w:cs="DengXian-Regular"/>
          <w:sz w:val="32"/>
          <w:szCs w:val="32"/>
        </w:rPr>
        <w:t>96.93</w:t>
      </w:r>
      <w:r w:rsidR="002F5BF5" w:rsidRPr="00EE7E45">
        <w:rPr>
          <w:rFonts w:ascii="仿宋_GB2312" w:eastAsia="仿宋_GB2312" w:cs="DengXian-Regular" w:hint="eastAsia"/>
          <w:sz w:val="32"/>
          <w:szCs w:val="32"/>
        </w:rPr>
        <w:t>分，综合绩效评价等级为“</w:t>
      </w:r>
      <w:r w:rsidR="00590068">
        <w:rPr>
          <w:rFonts w:ascii="仿宋_GB2312" w:eastAsia="仿宋_GB2312" w:cs="DengXian-Regular" w:hint="eastAsia"/>
          <w:sz w:val="32"/>
          <w:szCs w:val="32"/>
        </w:rPr>
        <w:t>优</w:t>
      </w:r>
      <w:r w:rsidR="002F5BF5" w:rsidRPr="00EE7E45">
        <w:rPr>
          <w:rFonts w:ascii="仿宋_GB2312" w:eastAsia="仿宋_GB2312" w:cs="DengXian-Regular" w:hint="eastAsia"/>
          <w:sz w:val="32"/>
          <w:szCs w:val="32"/>
        </w:rPr>
        <w:t>”。各项得分情况如下</w:t>
      </w:r>
      <w:r w:rsidR="002F5BF5" w:rsidRPr="00EE7E45">
        <w:rPr>
          <w:rFonts w:ascii="仿宋_GB2312" w:eastAsia="仿宋_GB2312" w:hAnsiTheme="minorEastAsia" w:cs="Times New Roman" w:hint="eastAsia"/>
          <w:sz w:val="32"/>
          <w:szCs w:val="32"/>
          <w:u w:color="000000"/>
        </w:rPr>
        <w:t>：</w:t>
      </w:r>
      <w:r w:rsidR="002F5BF5" w:rsidRPr="00EE7E45">
        <w:rPr>
          <w:rFonts w:ascii="仿宋_GB2312" w:eastAsia="仿宋_GB2312" w:hAnsiTheme="minorEastAsia" w:cs="Times New Roman"/>
          <w:sz w:val="32"/>
          <w:szCs w:val="32"/>
          <w:u w:color="000000"/>
        </w:rPr>
        <w:t xml:space="preserve"> </w:t>
      </w:r>
    </w:p>
    <w:p w:rsidR="00852C43" w:rsidRDefault="002F5BF5">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投入（12分）</w:t>
      </w:r>
      <w:bookmarkEnd w:id="60"/>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w:t>
      </w:r>
      <w:r>
        <w:rPr>
          <w:rFonts w:ascii="仿宋_GB2312" w:eastAsia="仿宋_GB2312" w:cs="DengXian-Regular" w:hint="eastAsia"/>
          <w:sz w:val="32"/>
          <w:szCs w:val="32"/>
        </w:rPr>
        <w:lastRenderedPageBreak/>
        <w:t>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职能配置内设机构和人员编制规定》和徐水区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lastRenderedPageBreak/>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136F06">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136F06">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sidR="007657A7">
        <w:rPr>
          <w:rFonts w:ascii="仿宋_GB2312" w:eastAsia="仿宋_GB2312" w:cs="DengXian-Regular" w:hint="eastAsia"/>
          <w:sz w:val="32"/>
          <w:szCs w:val="32"/>
        </w:rPr>
        <w:t>区妇联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3F7E3E">
        <w:rPr>
          <w:rFonts w:ascii="仿宋_GB2312" w:eastAsia="仿宋_GB2312" w:cs="DengXian-Regular"/>
          <w:sz w:val="32"/>
          <w:szCs w:val="32"/>
        </w:rPr>
        <w:t>5</w:t>
      </w:r>
      <w:r>
        <w:rPr>
          <w:rFonts w:ascii="仿宋_GB2312" w:eastAsia="仿宋_GB2312" w:cs="DengXian-Regular" w:hint="eastAsia"/>
          <w:sz w:val="32"/>
          <w:szCs w:val="32"/>
        </w:rPr>
        <w:t>个，涉及资金</w:t>
      </w:r>
      <w:r w:rsidR="003F7E3E">
        <w:rPr>
          <w:rFonts w:ascii="仿宋_GB2312" w:eastAsia="仿宋_GB2312" w:cs="DengXian-Regular"/>
          <w:sz w:val="32"/>
          <w:szCs w:val="32"/>
        </w:rPr>
        <w:t>137.85</w:t>
      </w:r>
      <w:r>
        <w:rPr>
          <w:rFonts w:ascii="仿宋_GB2312" w:eastAsia="仿宋_GB2312" w:cs="DengXian-Regular" w:hint="eastAsia"/>
          <w:sz w:val="32"/>
          <w:szCs w:val="32"/>
        </w:rPr>
        <w:t>万元，所有项目均细化到具体用款单位及项目资金额度。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136F06">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AE5731">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职能配置内设机构和人员编制规定》的通知，徐水区</w:t>
      </w:r>
      <w:r w:rsidR="00EE7E45">
        <w:rPr>
          <w:rFonts w:ascii="仿宋_GB2312" w:eastAsia="仿宋_GB2312" w:cs="DengXian-Regular" w:hint="eastAsia"/>
          <w:sz w:val="32"/>
          <w:szCs w:val="32"/>
        </w:rPr>
        <w:t>妇联</w:t>
      </w:r>
      <w:r>
        <w:rPr>
          <w:rFonts w:ascii="仿宋_GB2312" w:eastAsia="仿宋_GB2312" w:cs="DengXian-Regular" w:hint="eastAsia"/>
          <w:sz w:val="32"/>
          <w:szCs w:val="32"/>
        </w:rPr>
        <w:t>人员编制为</w:t>
      </w:r>
      <w:r w:rsidR="00EE7E45">
        <w:rPr>
          <w:rFonts w:ascii="仿宋_GB2312" w:eastAsia="仿宋_GB2312" w:cs="DengXian-Regular"/>
          <w:sz w:val="32"/>
          <w:szCs w:val="32"/>
        </w:rPr>
        <w:t>6</w:t>
      </w:r>
      <w:r>
        <w:rPr>
          <w:rFonts w:ascii="仿宋_GB2312" w:eastAsia="仿宋_GB2312" w:cs="DengXian-Regular" w:hint="eastAsia"/>
          <w:sz w:val="32"/>
          <w:szCs w:val="32"/>
        </w:rPr>
        <w:t>人，根据</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403DD7">
        <w:rPr>
          <w:rFonts w:ascii="仿宋_GB2312" w:eastAsia="仿宋_GB2312" w:cs="DengXian-Regular"/>
          <w:sz w:val="32"/>
          <w:szCs w:val="32"/>
        </w:rPr>
        <w:t>4</w:t>
      </w:r>
      <w:r>
        <w:rPr>
          <w:rFonts w:ascii="仿宋_GB2312" w:eastAsia="仿宋_GB2312" w:cs="DengXian-Regular" w:hint="eastAsia"/>
          <w:sz w:val="32"/>
          <w:szCs w:val="32"/>
        </w:rPr>
        <w:t>人，在职人员控制率=（</w:t>
      </w:r>
      <w:r w:rsidR="00EE7E45">
        <w:rPr>
          <w:rFonts w:ascii="仿宋_GB2312" w:eastAsia="仿宋_GB2312" w:cs="DengXian-Regular"/>
          <w:sz w:val="32"/>
          <w:szCs w:val="32"/>
        </w:rPr>
        <w:t>4</w:t>
      </w:r>
      <w:r>
        <w:rPr>
          <w:rFonts w:ascii="仿宋_GB2312" w:eastAsia="仿宋_GB2312" w:cs="DengXian-Regular" w:hint="eastAsia"/>
          <w:sz w:val="32"/>
          <w:szCs w:val="32"/>
        </w:rPr>
        <w:t>/</w:t>
      </w:r>
      <w:r w:rsidR="00EE7E45">
        <w:rPr>
          <w:rFonts w:ascii="仿宋_GB2312" w:eastAsia="仿宋_GB2312" w:cs="DengXian-Regular"/>
          <w:sz w:val="32"/>
          <w:szCs w:val="32"/>
        </w:rPr>
        <w:t>6</w:t>
      </w:r>
      <w:r>
        <w:rPr>
          <w:rFonts w:ascii="仿宋_GB2312" w:eastAsia="仿宋_GB2312" w:cs="DengXian-Regular" w:hint="eastAsia"/>
          <w:sz w:val="32"/>
          <w:szCs w:val="32"/>
        </w:rPr>
        <w:t>）*100%=</w:t>
      </w:r>
      <w:r w:rsidR="00EE7E45">
        <w:rPr>
          <w:rFonts w:ascii="仿宋_GB2312" w:eastAsia="仿宋_GB2312" w:cs="DengXian-Regular"/>
          <w:sz w:val="32"/>
          <w:szCs w:val="32"/>
        </w:rPr>
        <w:t>67</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136F06">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（二）过程（48分）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1E3E99" w:rsidRDefault="001E3E99">
      <w:pPr>
        <w:spacing w:after="0" w:line="360" w:lineRule="auto"/>
        <w:ind w:firstLineChars="200" w:firstLine="640"/>
        <w:jc w:val="both"/>
        <w:textAlignment w:val="baseline"/>
        <w:rPr>
          <w:rFonts w:ascii="仿宋_GB2312" w:eastAsia="仿宋_GB2312" w:cs="DengXian-Regular"/>
          <w:sz w:val="32"/>
          <w:szCs w:val="32"/>
        </w:rPr>
      </w:pPr>
    </w:p>
    <w:p w:rsidR="003F7E3E" w:rsidRDefault="003F7E3E">
      <w:pPr>
        <w:spacing w:after="0" w:line="360" w:lineRule="auto"/>
        <w:ind w:firstLineChars="200" w:firstLine="640"/>
        <w:jc w:val="both"/>
        <w:textAlignment w:val="baseline"/>
        <w:rPr>
          <w:rFonts w:ascii="仿宋_GB2312" w:eastAsia="仿宋_GB2312" w:cs="DengXian-Regular"/>
          <w:sz w:val="32"/>
          <w:szCs w:val="32"/>
        </w:rPr>
      </w:pPr>
    </w:p>
    <w:p w:rsidR="00EE7E45" w:rsidRDefault="00EE7E45" w:rsidP="005624BD">
      <w:pPr>
        <w:spacing w:after="0" w:line="360" w:lineRule="auto"/>
        <w:jc w:val="both"/>
        <w:textAlignment w:val="baseline"/>
        <w:rPr>
          <w:rFonts w:ascii="仿宋_GB2312" w:eastAsia="仿宋_GB2312" w:cs="DengXian-Regular"/>
          <w:sz w:val="32"/>
          <w:szCs w:val="32"/>
        </w:rPr>
      </w:pP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3F7E3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403DD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3.2</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7733B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1.68</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36F0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rsidTr="001E3E99">
        <w:trPr>
          <w:trHeight w:hRule="exact" w:val="641"/>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6F5EC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rsidTr="001E3E99">
        <w:trPr>
          <w:trHeight w:hRule="exact" w:val="566"/>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EE7E4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45.88</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852C43" w:rsidRDefault="003F7E3E" w:rsidP="003F7E3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没有追加</w:t>
      </w:r>
      <w:r>
        <w:rPr>
          <w:rFonts w:ascii="仿宋_GB2312" w:eastAsia="仿宋_GB2312" w:cs="DengXian-Regular"/>
          <w:sz w:val="32"/>
          <w:szCs w:val="32"/>
        </w:rPr>
        <w:t>资金</w:t>
      </w:r>
      <w:r>
        <w:rPr>
          <w:rFonts w:ascii="仿宋_GB2312" w:eastAsia="仿宋_GB2312" w:cs="DengXian-Regular" w:hint="eastAsia"/>
          <w:sz w:val="32"/>
          <w:szCs w:val="32"/>
        </w:rPr>
        <w:t>，</w:t>
      </w:r>
      <w:r>
        <w:rPr>
          <w:rFonts w:ascii="仿宋_GB2312" w:eastAsia="仿宋_GB2312" w:cs="DengXian-Regular"/>
          <w:sz w:val="32"/>
          <w:szCs w:val="32"/>
        </w:rPr>
        <w:t>所以</w:t>
      </w:r>
      <w:r w:rsidR="002F5BF5">
        <w:rPr>
          <w:rFonts w:ascii="仿宋_GB2312" w:eastAsia="仿宋_GB2312" w:cs="DengXian-Regular" w:hint="eastAsia"/>
          <w:sz w:val="32"/>
          <w:szCs w:val="32"/>
        </w:rPr>
        <w:t>该项指标实际得分</w:t>
      </w:r>
      <w:r>
        <w:rPr>
          <w:rFonts w:ascii="仿宋_GB2312" w:eastAsia="仿宋_GB2312" w:cs="DengXian-Regular"/>
          <w:sz w:val="32"/>
          <w:szCs w:val="32"/>
        </w:rPr>
        <w:t>2</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117D4">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403DD7">
        <w:rPr>
          <w:rFonts w:ascii="仿宋_GB2312" w:eastAsia="仿宋_GB2312" w:cs="DengXian-Regular"/>
          <w:sz w:val="32"/>
          <w:szCs w:val="32"/>
        </w:rPr>
        <w:t>137.85</w:t>
      </w:r>
      <w:r>
        <w:rPr>
          <w:rFonts w:ascii="仿宋_GB2312" w:eastAsia="仿宋_GB2312" w:cs="DengXian-Regular" w:hint="eastAsia"/>
          <w:sz w:val="32"/>
          <w:szCs w:val="32"/>
        </w:rPr>
        <w:t>万元，收入决算数</w:t>
      </w:r>
      <w:r w:rsidR="00403DD7">
        <w:rPr>
          <w:rFonts w:ascii="仿宋_GB2312" w:eastAsia="仿宋_GB2312" w:cs="DengXian-Regular"/>
          <w:sz w:val="32"/>
          <w:szCs w:val="32"/>
        </w:rPr>
        <w:t>110.76</w:t>
      </w:r>
      <w:r>
        <w:rPr>
          <w:rFonts w:ascii="仿宋_GB2312" w:eastAsia="仿宋_GB2312" w:cs="DengXian-Regular" w:hint="eastAsia"/>
          <w:sz w:val="32"/>
          <w:szCs w:val="32"/>
        </w:rPr>
        <w:t>万元，收入完成率=（</w:t>
      </w:r>
      <w:r w:rsidR="00F117D4">
        <w:rPr>
          <w:rFonts w:ascii="仿宋_GB2312" w:eastAsia="仿宋_GB2312" w:cs="DengXian-Regular" w:hint="eastAsia"/>
          <w:sz w:val="32"/>
          <w:szCs w:val="32"/>
        </w:rPr>
        <w:t>决算数</w:t>
      </w:r>
      <w:r>
        <w:rPr>
          <w:rFonts w:ascii="仿宋_GB2312" w:eastAsia="仿宋_GB2312" w:cs="DengXian-Regular" w:hint="eastAsia"/>
          <w:sz w:val="32"/>
          <w:szCs w:val="32"/>
        </w:rPr>
        <w:t>/</w:t>
      </w:r>
      <w:r w:rsidR="00F117D4">
        <w:rPr>
          <w:rFonts w:ascii="仿宋_GB2312" w:eastAsia="仿宋_GB2312" w:cs="DengXian-Regular" w:hint="eastAsia"/>
          <w:sz w:val="32"/>
          <w:szCs w:val="32"/>
        </w:rPr>
        <w:t>预算数</w:t>
      </w:r>
      <w:r>
        <w:rPr>
          <w:rFonts w:ascii="仿宋_GB2312" w:eastAsia="仿宋_GB2312" w:cs="DengXian-Regular" w:hint="eastAsia"/>
          <w:sz w:val="32"/>
          <w:szCs w:val="32"/>
        </w:rPr>
        <w:t>）*100%=</w:t>
      </w:r>
      <w:r w:rsidR="00403DD7">
        <w:rPr>
          <w:rFonts w:ascii="仿宋_GB2312" w:eastAsia="仿宋_GB2312" w:cs="DengXian-Regular"/>
          <w:sz w:val="32"/>
          <w:szCs w:val="32"/>
        </w:rPr>
        <w:t>80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03DD7">
        <w:rPr>
          <w:rFonts w:ascii="仿宋_GB2312" w:eastAsia="仿宋_GB2312" w:cs="DengXian-Regular"/>
          <w:sz w:val="32"/>
          <w:szCs w:val="32"/>
        </w:rPr>
        <w:t>3.2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3488E">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3488E">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FF62F7">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403DD7">
        <w:rPr>
          <w:rFonts w:ascii="仿宋_GB2312" w:eastAsia="仿宋_GB2312" w:cs="DengXian-Regular"/>
          <w:sz w:val="32"/>
          <w:szCs w:val="32"/>
        </w:rPr>
        <w:t>3.6</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7733B0">
        <w:rPr>
          <w:rFonts w:ascii="仿宋_GB2312" w:eastAsia="仿宋_GB2312" w:cs="DengXian-Regular"/>
          <w:sz w:val="32"/>
          <w:szCs w:val="32"/>
        </w:rPr>
        <w:t>2</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w:t>
      </w:r>
      <w:proofErr w:type="gramStart"/>
      <w:r w:rsidR="00FF62F7">
        <w:rPr>
          <w:rFonts w:ascii="仿宋_GB2312" w:eastAsia="仿宋_GB2312" w:cs="DengXian-Regular" w:hint="eastAsia"/>
          <w:sz w:val="32"/>
          <w:szCs w:val="32"/>
        </w:rPr>
        <w:t>末决</w:t>
      </w:r>
      <w:proofErr w:type="gramEnd"/>
      <w:r w:rsidR="00FF62F7">
        <w:rPr>
          <w:rFonts w:ascii="仿宋_GB2312" w:eastAsia="仿宋_GB2312" w:cs="DengXian-Regular" w:hint="eastAsia"/>
          <w:sz w:val="32"/>
          <w:szCs w:val="32"/>
        </w:rPr>
        <w:t>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7733B0">
        <w:rPr>
          <w:rFonts w:ascii="仿宋_GB2312" w:eastAsia="仿宋_GB2312" w:cs="DengXian-Regular"/>
          <w:sz w:val="32"/>
          <w:szCs w:val="32"/>
        </w:rPr>
        <w:t>56</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3488E">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D07CE3">
        <w:rPr>
          <w:rFonts w:ascii="仿宋_GB2312" w:eastAsia="仿宋_GB2312" w:cs="DengXian-Regular"/>
          <w:sz w:val="32"/>
          <w:szCs w:val="32"/>
        </w:rPr>
        <w:t>3.6</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D07CE3">
        <w:rPr>
          <w:rFonts w:ascii="仿宋_GB2312" w:eastAsia="仿宋_GB2312" w:cs="DengXian-Regular"/>
          <w:sz w:val="32"/>
          <w:szCs w:val="32"/>
        </w:rPr>
        <w:t>3.6</w:t>
      </w:r>
      <w:r>
        <w:rPr>
          <w:rFonts w:ascii="仿宋_GB2312" w:eastAsia="仿宋_GB2312" w:cs="DengXian-Regular" w:hint="eastAsia"/>
          <w:sz w:val="32"/>
          <w:szCs w:val="32"/>
        </w:rPr>
        <w:t>万元，政府采购执行率为</w:t>
      </w:r>
      <w:r w:rsidR="00D07CE3">
        <w:rPr>
          <w:rFonts w:ascii="仿宋_GB2312" w:eastAsia="仿宋_GB2312" w:cs="DengXian-Regular"/>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D07CE3">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FF62F7">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733B0">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核查</w:t>
      </w:r>
      <w:r w:rsidR="00FF62F7">
        <w:rPr>
          <w:rFonts w:ascii="仿宋_GB2312" w:eastAsia="仿宋_GB2312" w:cs="DengXian-Regular" w:hint="eastAsia"/>
          <w:sz w:val="32"/>
          <w:szCs w:val="32"/>
        </w:rPr>
        <w:t>区</w:t>
      </w:r>
      <w:proofErr w:type="gramEnd"/>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733B0">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62413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区妇联</w:t>
      </w:r>
      <w:r w:rsidR="002F5BF5">
        <w:rPr>
          <w:rFonts w:ascii="仿宋_GB2312" w:eastAsia="仿宋_GB2312" w:cs="DengXian-Regular" w:hint="eastAsia"/>
          <w:sz w:val="32"/>
          <w:szCs w:val="32"/>
        </w:rPr>
        <w:t>工作制度涵盖了财务制度、网络安全制度、公务用车制度等相关制度，经检查</w:t>
      </w:r>
      <w:r w:rsidR="00FF62F7">
        <w:rPr>
          <w:rFonts w:ascii="仿宋_GB2312" w:eastAsia="仿宋_GB2312" w:cs="DengXian-Regular" w:hint="eastAsia"/>
          <w:sz w:val="32"/>
          <w:szCs w:val="32"/>
        </w:rPr>
        <w:t>区</w:t>
      </w:r>
      <w:r>
        <w:rPr>
          <w:rFonts w:ascii="仿宋_GB2312" w:eastAsia="仿宋_GB2312" w:cs="DengXian-Regular" w:hint="eastAsia"/>
          <w:sz w:val="32"/>
          <w:szCs w:val="32"/>
        </w:rPr>
        <w:t>区妇联</w:t>
      </w:r>
      <w:r w:rsidR="002F5BF5">
        <w:rPr>
          <w:rFonts w:ascii="仿宋_GB2312" w:eastAsia="仿宋_GB2312" w:cs="DengXian-Regular" w:hint="eastAsia"/>
          <w:sz w:val="32"/>
          <w:szCs w:val="32"/>
        </w:rPr>
        <w:t>付款流程审批单、资产盘点表等资料，</w:t>
      </w:r>
      <w:r w:rsidR="00FF62F7">
        <w:rPr>
          <w:rFonts w:ascii="仿宋_GB2312" w:eastAsia="仿宋_GB2312" w:cs="DengXian-Regular" w:hint="eastAsia"/>
          <w:sz w:val="32"/>
          <w:szCs w:val="32"/>
        </w:rPr>
        <w:t>区</w:t>
      </w:r>
      <w:r>
        <w:rPr>
          <w:rFonts w:ascii="仿宋_GB2312" w:eastAsia="仿宋_GB2312" w:cs="DengXian-Regular" w:hint="eastAsia"/>
          <w:sz w:val="32"/>
          <w:szCs w:val="32"/>
        </w:rPr>
        <w:t>妇联</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7733B0">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w:t>
      </w:r>
      <w:r w:rsidR="00624138">
        <w:rPr>
          <w:rFonts w:ascii="仿宋_GB2312" w:eastAsia="仿宋_GB2312" w:cs="DengXian-Regular" w:hint="eastAsia"/>
          <w:sz w:val="32"/>
          <w:szCs w:val="32"/>
        </w:rPr>
        <w:t>妇联</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w:t>
      </w:r>
      <w:proofErr w:type="gramStart"/>
      <w:r w:rsidR="002F5BF5">
        <w:rPr>
          <w:rFonts w:ascii="仿宋_GB2312" w:eastAsia="仿宋_GB2312" w:cs="DengXian-Regular" w:hint="eastAsia"/>
          <w:sz w:val="32"/>
          <w:szCs w:val="32"/>
        </w:rPr>
        <w:t>网公开</w:t>
      </w:r>
      <w:proofErr w:type="gramEnd"/>
      <w:r w:rsidR="002F5BF5">
        <w:rPr>
          <w:rFonts w:ascii="仿宋_GB2312" w:eastAsia="仿宋_GB2312" w:cs="DengXian-Regular" w:hint="eastAsia"/>
          <w:sz w:val="32"/>
          <w:szCs w:val="32"/>
        </w:rPr>
        <w:t>了201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733B0">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提供的会计账簿、凭证及其他相关资料，</w:t>
      </w:r>
      <w:r w:rsidR="00FF62F7">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733B0">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sidR="002F5BF5">
        <w:rPr>
          <w:rFonts w:ascii="仿宋_GB2312" w:eastAsia="仿宋_GB2312" w:cs="DengXian-Regular" w:hint="eastAsia"/>
          <w:sz w:val="32"/>
          <w:szCs w:val="32"/>
        </w:rPr>
        <w:t>建立了固定资产台账、无形</w:t>
      </w:r>
      <w:proofErr w:type="gramStart"/>
      <w:r w:rsidR="002F5BF5">
        <w:rPr>
          <w:rFonts w:ascii="仿宋_GB2312" w:eastAsia="仿宋_GB2312" w:cs="DengXian-Regular" w:hint="eastAsia"/>
          <w:sz w:val="32"/>
          <w:szCs w:val="32"/>
        </w:rPr>
        <w:t>资产台</w:t>
      </w:r>
      <w:proofErr w:type="gramEnd"/>
      <w:r w:rsidR="002F5BF5">
        <w:rPr>
          <w:rFonts w:ascii="仿宋_GB2312" w:eastAsia="仿宋_GB2312" w:cs="DengXian-Regular" w:hint="eastAsia"/>
          <w:sz w:val="32"/>
          <w:szCs w:val="32"/>
        </w:rPr>
        <w:t>账，资产保存完整，201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w:t>
      </w:r>
      <w:r w:rsidR="00F3488E">
        <w:rPr>
          <w:rFonts w:ascii="仿宋_GB2312" w:eastAsia="仿宋_GB2312" w:cs="DengXian-Regular" w:hint="eastAsia"/>
          <w:sz w:val="32"/>
          <w:szCs w:val="32"/>
        </w:rPr>
        <w:t>无</w:t>
      </w:r>
      <w:r w:rsidR="002F5BF5">
        <w:rPr>
          <w:rFonts w:ascii="仿宋_GB2312" w:eastAsia="仿宋_GB2312" w:cs="DengXian-Regular" w:hint="eastAsia"/>
          <w:sz w:val="32"/>
          <w:szCs w:val="32"/>
        </w:rPr>
        <w:t>新增资产</w:t>
      </w:r>
      <w:r w:rsidR="00F3488E">
        <w:rPr>
          <w:rFonts w:ascii="仿宋_GB2312" w:eastAsia="仿宋_GB2312" w:cs="DengXian-Regular" w:hint="eastAsia"/>
          <w:sz w:val="32"/>
          <w:szCs w:val="32"/>
        </w:rPr>
        <w:t>，</w:t>
      </w:r>
      <w:r w:rsidR="002F5BF5">
        <w:rPr>
          <w:rFonts w:ascii="仿宋_GB2312" w:eastAsia="仿宋_GB2312" w:cs="DengXian-Regular" w:hint="eastAsia"/>
          <w:sz w:val="32"/>
          <w:szCs w:val="32"/>
        </w:rPr>
        <w:t>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F62F7">
        <w:rPr>
          <w:rFonts w:ascii="仿宋_GB2312" w:eastAsia="仿宋_GB2312" w:cs="DengXian-Regular" w:hint="eastAsia"/>
          <w:sz w:val="32"/>
          <w:szCs w:val="32"/>
        </w:rPr>
        <w:t>x</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年度财政专项资金部门绩效自评价工作的通知》及徐水区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7733B0">
        <w:rPr>
          <w:rFonts w:ascii="仿宋_GB2312" w:eastAsia="仿宋_GB2312" w:cs="DengXian-Regular"/>
          <w:sz w:val="32"/>
          <w:szCs w:val="32"/>
        </w:rPr>
        <w:t>5</w:t>
      </w:r>
      <w:r>
        <w:rPr>
          <w:rFonts w:ascii="仿宋_GB2312" w:eastAsia="仿宋_GB2312" w:cs="DengXian-Regular" w:hint="eastAsia"/>
          <w:sz w:val="32"/>
          <w:szCs w:val="32"/>
        </w:rPr>
        <w:t>个，年初预算文本项目数</w:t>
      </w:r>
      <w:r w:rsidR="007733B0">
        <w:rPr>
          <w:rFonts w:ascii="仿宋_GB2312" w:eastAsia="仿宋_GB2312" w:cs="DengXian-Regular"/>
          <w:sz w:val="32"/>
          <w:szCs w:val="32"/>
        </w:rPr>
        <w:t>5</w:t>
      </w:r>
      <w:r>
        <w:rPr>
          <w:rFonts w:ascii="仿宋_GB2312" w:eastAsia="仿宋_GB2312" w:cs="DengXian-Regular" w:hint="eastAsia"/>
          <w:sz w:val="32"/>
          <w:szCs w:val="32"/>
        </w:rPr>
        <w:t>个，要求自评项目个数</w:t>
      </w:r>
      <w:r w:rsidR="007733B0">
        <w:rPr>
          <w:rFonts w:ascii="仿宋_GB2312" w:eastAsia="仿宋_GB2312" w:cs="DengXian-Regular"/>
          <w:sz w:val="32"/>
          <w:szCs w:val="32"/>
        </w:rPr>
        <w:t>5</w:t>
      </w:r>
      <w:r>
        <w:rPr>
          <w:rFonts w:ascii="仿宋_GB2312" w:eastAsia="仿宋_GB2312" w:cs="DengXian-Regular" w:hint="eastAsia"/>
          <w:sz w:val="32"/>
          <w:szCs w:val="32"/>
        </w:rPr>
        <w:t>个，自评覆盖率为</w:t>
      </w:r>
      <w:r w:rsidR="007733B0">
        <w:rPr>
          <w:rFonts w:ascii="仿宋_GB2312" w:eastAsia="仿宋_GB2312" w:cs="DengXian-Regular"/>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733B0">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sidR="00F3488E">
        <w:rPr>
          <w:rFonts w:ascii="仿宋_GB2312" w:eastAsia="仿宋_GB2312" w:cs="DengXian-Regular"/>
          <w:sz w:val="32"/>
          <w:szCs w:val="32"/>
        </w:rPr>
        <w:t>5</w:t>
      </w:r>
      <w:r w:rsidR="002F5BF5">
        <w:rPr>
          <w:rFonts w:ascii="仿宋_GB2312" w:eastAsia="仿宋_GB2312" w:cs="DengXian-Regular" w:hint="eastAsia"/>
          <w:sz w:val="32"/>
          <w:szCs w:val="32"/>
        </w:rPr>
        <w:t>个，绩效评价结果达到优等的数量</w:t>
      </w:r>
      <w:r w:rsidR="00F3488E">
        <w:rPr>
          <w:rFonts w:ascii="仿宋_GB2312" w:eastAsia="仿宋_GB2312" w:cs="DengXian-Regular"/>
          <w:sz w:val="32"/>
          <w:szCs w:val="32"/>
        </w:rPr>
        <w:t>5</w:t>
      </w:r>
      <w:r w:rsidR="002F5BF5">
        <w:rPr>
          <w:rFonts w:ascii="仿宋_GB2312" w:eastAsia="仿宋_GB2312" w:cs="DengXian-Regular" w:hint="eastAsia"/>
          <w:sz w:val="32"/>
          <w:szCs w:val="32"/>
        </w:rPr>
        <w:t>个，绩效评价优等率为</w:t>
      </w:r>
      <w:r w:rsidR="00F3488E">
        <w:rPr>
          <w:rFonts w:ascii="仿宋_GB2312" w:eastAsia="仿宋_GB2312" w:cs="DengXian-Regular"/>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3488E">
        <w:rPr>
          <w:rFonts w:ascii="仿宋_GB2312" w:eastAsia="仿宋_GB2312" w:cs="DengXian-Regular"/>
          <w:sz w:val="32"/>
          <w:szCs w:val="32"/>
        </w:rPr>
        <w:t>4</w:t>
      </w:r>
      <w:r>
        <w:rPr>
          <w:rFonts w:ascii="仿宋_GB2312" w:eastAsia="仿宋_GB2312" w:cs="DengXian-Regular" w:hint="eastAsia"/>
          <w:sz w:val="32"/>
          <w:szCs w:val="32"/>
        </w:rPr>
        <w:t>分。</w:t>
      </w:r>
      <w:bookmarkEnd w:id="65"/>
      <w:bookmarkEnd w:id="66"/>
    </w:p>
    <w:p w:rsidR="00852C43" w:rsidRDefault="002F5BF5">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（三）产出（25分）</w:t>
      </w:r>
      <w:bookmarkEnd w:id="67"/>
    </w:p>
    <w:p w:rsidR="00F3488E" w:rsidRDefault="002F5BF5" w:rsidP="005624B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5624BD" w:rsidRDefault="005624BD" w:rsidP="005624BD">
      <w:pPr>
        <w:spacing w:after="0" w:line="360" w:lineRule="auto"/>
        <w:ind w:firstLineChars="200" w:firstLine="640"/>
        <w:jc w:val="both"/>
        <w:textAlignment w:val="baseline"/>
        <w:rPr>
          <w:rFonts w:ascii="仿宋_GB2312" w:eastAsia="仿宋_GB2312" w:cs="DengXian-Regular"/>
          <w:sz w:val="32"/>
          <w:szCs w:val="32"/>
        </w:rPr>
      </w:pPr>
    </w:p>
    <w:p w:rsidR="005624BD" w:rsidRPr="005624BD" w:rsidRDefault="005624BD" w:rsidP="005624BD">
      <w:pPr>
        <w:spacing w:after="0" w:line="360" w:lineRule="auto"/>
        <w:ind w:firstLineChars="200" w:firstLine="640"/>
        <w:jc w:val="both"/>
        <w:textAlignment w:val="baseline"/>
        <w:rPr>
          <w:rFonts w:ascii="仿宋_GB2312" w:eastAsia="仿宋_GB2312" w:cs="DengXian-Regular"/>
          <w:sz w:val="32"/>
          <w:szCs w:val="32"/>
        </w:rPr>
      </w:pP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4.05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社区矫正人数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社区服刑人员再次犯罪率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法律援助办结率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24.05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624138">
        <w:rPr>
          <w:rFonts w:ascii="仿宋_GB2312" w:eastAsia="仿宋_GB2312" w:cs="DengXian-Regular" w:hint="eastAsia"/>
          <w:sz w:val="32"/>
          <w:szCs w:val="32"/>
        </w:rPr>
        <w:t>区妇联</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486A56">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7733B0">
        <w:rPr>
          <w:rFonts w:ascii="仿宋_GB2312" w:eastAsia="仿宋_GB2312" w:cs="DengXian-Regular"/>
          <w:sz w:val="32"/>
          <w:szCs w:val="32"/>
        </w:rPr>
        <w:t>1.8</w:t>
      </w:r>
      <w:r>
        <w:rPr>
          <w:rFonts w:ascii="仿宋_GB2312" w:eastAsia="仿宋_GB2312" w:cs="DengXian-Regular" w:hint="eastAsia"/>
          <w:sz w:val="32"/>
          <w:szCs w:val="32"/>
        </w:rPr>
        <w:t>万元，决算收入</w:t>
      </w:r>
      <w:r w:rsidR="007733B0">
        <w:rPr>
          <w:rFonts w:ascii="仿宋_GB2312" w:eastAsia="仿宋_GB2312" w:cs="DengXian-Regular"/>
          <w:sz w:val="32"/>
          <w:szCs w:val="32"/>
        </w:rPr>
        <w:t>1</w:t>
      </w:r>
      <w:r w:rsidR="007733B0" w:rsidRPr="007733B0">
        <w:rPr>
          <w:rFonts w:ascii="仿宋_GB2312" w:eastAsia="仿宋_GB2312" w:cs="DengXian-Regular"/>
          <w:sz w:val="32"/>
          <w:szCs w:val="32"/>
        </w:rPr>
        <w:t>10</w:t>
      </w:r>
      <w:r w:rsidR="007733B0">
        <w:rPr>
          <w:rFonts w:ascii="仿宋_GB2312" w:eastAsia="仿宋_GB2312" w:cs="DengXian-Regular"/>
          <w:sz w:val="32"/>
          <w:szCs w:val="32"/>
        </w:rPr>
        <w:t>.78</w:t>
      </w:r>
      <w:r>
        <w:rPr>
          <w:rFonts w:ascii="仿宋_GB2312" w:eastAsia="仿宋_GB2312" w:cs="DengXian-Regular" w:hint="eastAsia"/>
          <w:sz w:val="32"/>
          <w:szCs w:val="32"/>
        </w:rPr>
        <w:t>万元，结转结余率</w:t>
      </w:r>
      <w:r w:rsidR="001B7F33">
        <w:rPr>
          <w:rFonts w:ascii="仿宋_GB2312" w:eastAsia="仿宋_GB2312" w:cs="DengXian-Regular"/>
          <w:sz w:val="32"/>
          <w:szCs w:val="32"/>
        </w:rPr>
        <w:t>0</w:t>
      </w:r>
      <w:r>
        <w:rPr>
          <w:rFonts w:ascii="仿宋_GB2312" w:eastAsia="仿宋_GB2312" w:cs="DengXian-Regular" w:hint="eastAsia"/>
          <w:sz w:val="32"/>
          <w:szCs w:val="32"/>
        </w:rPr>
        <w:t>%，小于5%。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1B7F33">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sidR="001B7F33">
        <w:rPr>
          <w:rFonts w:ascii="仿宋_GB2312" w:eastAsia="仿宋_GB2312" w:cs="DengXian-Regular"/>
          <w:sz w:val="32"/>
          <w:szCs w:val="32"/>
        </w:rPr>
        <w:t>111.85</w:t>
      </w:r>
      <w:r w:rsidR="002F5BF5">
        <w:rPr>
          <w:rFonts w:ascii="仿宋_GB2312" w:eastAsia="仿宋_GB2312" w:cs="DengXian-Regular" w:hint="eastAsia"/>
          <w:sz w:val="32"/>
          <w:szCs w:val="32"/>
        </w:rPr>
        <w:t>万元，年初预算共</w:t>
      </w:r>
      <w:r w:rsidR="001B7F33">
        <w:rPr>
          <w:rFonts w:ascii="仿宋_GB2312" w:eastAsia="仿宋_GB2312" w:cs="DengXian-Regular"/>
          <w:sz w:val="32"/>
          <w:szCs w:val="32"/>
        </w:rPr>
        <w:t>5</w:t>
      </w:r>
      <w:r w:rsidR="002F5BF5">
        <w:rPr>
          <w:rFonts w:ascii="仿宋_GB2312" w:eastAsia="仿宋_GB2312" w:cs="DengXian-Regular" w:hint="eastAsia"/>
          <w:sz w:val="32"/>
          <w:szCs w:val="32"/>
        </w:rPr>
        <w:t>个项目，预算数</w:t>
      </w:r>
      <w:r w:rsidR="001B7F33">
        <w:rPr>
          <w:rFonts w:ascii="仿宋_GB2312" w:eastAsia="仿宋_GB2312" w:cs="DengXian-Regular"/>
          <w:sz w:val="32"/>
          <w:szCs w:val="32"/>
        </w:rPr>
        <w:t>137.85</w:t>
      </w:r>
      <w:r w:rsidR="002F5BF5">
        <w:rPr>
          <w:rFonts w:ascii="仿宋_GB2312" w:eastAsia="仿宋_GB2312" w:cs="DengXian-Regular" w:hint="eastAsia"/>
          <w:sz w:val="32"/>
          <w:szCs w:val="32"/>
        </w:rPr>
        <w:t>万元，年中追加项目资金</w:t>
      </w:r>
      <w:r w:rsidR="001B7F33">
        <w:rPr>
          <w:rFonts w:ascii="仿宋_GB2312" w:eastAsia="仿宋_GB2312" w:cs="DengXian-Regular"/>
          <w:sz w:val="32"/>
          <w:szCs w:val="32"/>
        </w:rPr>
        <w:t>0</w:t>
      </w:r>
      <w:r w:rsidR="002F5BF5">
        <w:rPr>
          <w:rFonts w:ascii="仿宋_GB2312" w:eastAsia="仿宋_GB2312" w:cs="DengXian-Regular" w:hint="eastAsia"/>
          <w:sz w:val="32"/>
          <w:szCs w:val="32"/>
        </w:rPr>
        <w:t>万元，项目资金使用率为</w:t>
      </w:r>
      <w:r w:rsidR="001B7F33">
        <w:rPr>
          <w:rFonts w:ascii="仿宋_GB2312" w:eastAsia="仿宋_GB2312" w:cs="DengXian-Regular"/>
          <w:sz w:val="32"/>
          <w:szCs w:val="32"/>
        </w:rPr>
        <w:t>81</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1B7F33">
        <w:rPr>
          <w:rFonts w:ascii="仿宋_GB2312" w:eastAsia="仿宋_GB2312" w:cs="DengXian-Regular"/>
          <w:sz w:val="32"/>
          <w:szCs w:val="32"/>
        </w:rPr>
        <w:t>4.05</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（15分）</w:t>
      </w:r>
      <w:bookmarkEnd w:id="7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D07C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D07C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查看</w:t>
      </w:r>
      <w:r w:rsidR="00486A56">
        <w:rPr>
          <w:rFonts w:ascii="仿宋_GB2312" w:eastAsia="仿宋_GB2312" w:cs="DengXian-Regular" w:hint="eastAsia"/>
          <w:sz w:val="32"/>
          <w:szCs w:val="32"/>
        </w:rPr>
        <w:t>区</w:t>
      </w:r>
      <w:proofErr w:type="gramEnd"/>
      <w:r w:rsidR="00624138">
        <w:rPr>
          <w:rFonts w:ascii="仿宋_GB2312" w:eastAsia="仿宋_GB2312" w:cs="DengXian-Regular" w:hint="eastAsia"/>
          <w:sz w:val="32"/>
          <w:szCs w:val="32"/>
        </w:rPr>
        <w:t>妇联</w:t>
      </w:r>
      <w:r>
        <w:rPr>
          <w:rFonts w:ascii="仿宋_GB2312" w:eastAsia="仿宋_GB2312" w:cs="DengXian-Regular" w:hint="eastAsia"/>
          <w:sz w:val="32"/>
          <w:szCs w:val="32"/>
        </w:rPr>
        <w:t>提供的相关资料，</w:t>
      </w:r>
      <w:r w:rsidR="00486A56">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cs="DengXian-Regular" w:hint="eastAsia"/>
          <w:sz w:val="32"/>
          <w:szCs w:val="32"/>
        </w:rPr>
        <w:t>履行职责对社会发展所带来的社会效益较显著，有效的提高了社会公众</w:t>
      </w:r>
      <w:r w:rsidR="001B7F33">
        <w:rPr>
          <w:rFonts w:ascii="仿宋_GB2312" w:eastAsia="仿宋_GB2312" w:cs="DengXian-Regular" w:hint="eastAsia"/>
          <w:sz w:val="32"/>
          <w:szCs w:val="32"/>
        </w:rPr>
        <w:t>对妇女儿童</w:t>
      </w:r>
      <w:r w:rsidR="001B7F33">
        <w:rPr>
          <w:rFonts w:ascii="仿宋_GB2312" w:eastAsia="仿宋_GB2312" w:cs="DengXian-Regular"/>
          <w:sz w:val="32"/>
          <w:szCs w:val="32"/>
        </w:rPr>
        <w:t>权益</w:t>
      </w:r>
      <w:r>
        <w:rPr>
          <w:rFonts w:ascii="仿宋_GB2312" w:eastAsia="仿宋_GB2312" w:cs="DengXian-Regular" w:hint="eastAsia"/>
          <w:sz w:val="32"/>
          <w:szCs w:val="32"/>
        </w:rPr>
        <w:t>的</w:t>
      </w:r>
      <w:r w:rsidR="001B7F33">
        <w:rPr>
          <w:rFonts w:ascii="仿宋_GB2312" w:eastAsia="仿宋_GB2312" w:cs="DengXian-Regular" w:hint="eastAsia"/>
          <w:sz w:val="32"/>
          <w:szCs w:val="32"/>
        </w:rPr>
        <w:t>维护</w:t>
      </w:r>
      <w:r>
        <w:rPr>
          <w:rFonts w:ascii="仿宋_GB2312" w:eastAsia="仿宋_GB2312" w:cs="DengXian-Regular" w:hint="eastAsia"/>
          <w:sz w:val="32"/>
          <w:szCs w:val="32"/>
        </w:rPr>
        <w:t>意识，减少了社会</w:t>
      </w:r>
      <w:r w:rsidR="001B7F33">
        <w:rPr>
          <w:rFonts w:ascii="仿宋_GB2312" w:eastAsia="仿宋_GB2312" w:cs="DengXian-Regular" w:hint="eastAsia"/>
          <w:sz w:val="32"/>
          <w:szCs w:val="32"/>
        </w:rPr>
        <w:t>不稳定</w:t>
      </w:r>
      <w:r>
        <w:rPr>
          <w:rFonts w:ascii="仿宋_GB2312" w:eastAsia="仿宋_GB2312" w:cs="DengXian-Regular" w:hint="eastAsia"/>
          <w:sz w:val="32"/>
          <w:szCs w:val="32"/>
        </w:rPr>
        <w:t>因素。</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1B7F33">
        <w:rPr>
          <w:rFonts w:ascii="仿宋_GB2312" w:eastAsia="仿宋_GB2312" w:cs="DengXian-Regular"/>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1E3E99" w:rsidRDefault="001E3E99">
      <w:pPr>
        <w:spacing w:after="0" w:line="360" w:lineRule="auto"/>
        <w:ind w:firstLineChars="200" w:firstLine="640"/>
        <w:jc w:val="both"/>
        <w:textAlignment w:val="baseline"/>
        <w:rPr>
          <w:rFonts w:ascii="仿宋_GB2312" w:eastAsia="仿宋_GB2312" w:hAnsiTheme="minorEastAsia" w:cs="Times New Roman"/>
          <w:sz w:val="32"/>
          <w:szCs w:val="32"/>
          <w:u w:color="000000"/>
        </w:rPr>
      </w:pPr>
    </w:p>
    <w:p w:rsidR="005624BD" w:rsidRDefault="005624BD">
      <w:pPr>
        <w:spacing w:after="0" w:line="360" w:lineRule="auto"/>
        <w:ind w:firstLineChars="200" w:firstLine="640"/>
        <w:jc w:val="both"/>
        <w:textAlignment w:val="baseline"/>
        <w:rPr>
          <w:rFonts w:ascii="仿宋_GB2312" w:eastAsia="仿宋_GB2312" w:hAnsiTheme="minorEastAsia" w:cs="Times New Roman"/>
          <w:sz w:val="32"/>
          <w:szCs w:val="32"/>
          <w:u w:color="000000"/>
        </w:rPr>
      </w:pP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97</w:t>
            </w:r>
          </w:p>
        </w:tc>
      </w:tr>
      <w:tr w:rsidR="00852C4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486A56"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某项具体工作</w:t>
            </w:r>
            <w:r w:rsidR="002F5BF5">
              <w:rPr>
                <w:rFonts w:asciiTheme="minorEastAsia" w:eastAsiaTheme="minorEastAsia" w:hAnsiTheme="minorEastAsia" w:cs="Times New Roman" w:hint="eastAsia"/>
                <w:sz w:val="21"/>
                <w:szCs w:val="21"/>
                <w:u w:color="000000"/>
              </w:rPr>
              <w:t>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90</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2F5BF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sidR="00486A56">
              <w:rPr>
                <w:rFonts w:asciiTheme="minorEastAsia" w:eastAsiaTheme="minorEastAsia" w:hAnsiTheme="minorEastAsia" w:cs="Times New Roman" w:hint="eastAsia"/>
                <w:sz w:val="21"/>
                <w:szCs w:val="21"/>
                <w:u w:color="000000"/>
              </w:rPr>
              <w:t>某项具体工作了解</w:t>
            </w:r>
            <w:r>
              <w:rPr>
                <w:rFonts w:asciiTheme="minorEastAsia" w:eastAsiaTheme="minorEastAsia" w:hAnsiTheme="minorEastAsia" w:cs="Times New Roman" w:hint="eastAsia"/>
                <w:sz w:val="21"/>
                <w:szCs w:val="21"/>
                <w:u w:color="000000"/>
              </w:rPr>
              <w:t>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1B7F33">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92</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1B7F33">
        <w:rPr>
          <w:rFonts w:ascii="仿宋_GB2312" w:eastAsia="仿宋_GB2312" w:hAnsiTheme="minorEastAsia" w:cs="Times New Roman"/>
          <w:sz w:val="32"/>
          <w:szCs w:val="32"/>
          <w:u w:color="000000"/>
        </w:rPr>
        <w:t>93</w:t>
      </w:r>
      <w:r>
        <w:rPr>
          <w:rFonts w:ascii="仿宋_GB2312" w:eastAsia="仿宋_GB2312" w:hAnsiTheme="minorEastAsia" w:cs="Times New Roman" w:hint="eastAsia"/>
          <w:sz w:val="32"/>
          <w:szCs w:val="32"/>
          <w:u w:color="000000"/>
        </w:rPr>
        <w:t>分，</w:t>
      </w:r>
      <w:r w:rsidR="001B7F33">
        <w:rPr>
          <w:rFonts w:ascii="仿宋_GB2312" w:eastAsia="仿宋_GB2312" w:hAnsiTheme="minorEastAsia" w:cs="Times New Roman" w:hint="eastAsia"/>
          <w:sz w:val="32"/>
          <w:szCs w:val="32"/>
          <w:u w:color="000000"/>
        </w:rPr>
        <w:t>大于</w:t>
      </w:r>
      <w:r>
        <w:rPr>
          <w:rFonts w:ascii="仿宋_GB2312" w:eastAsia="仿宋_GB2312" w:hAnsiTheme="minorEastAsia" w:cs="Times New Roman" w:hint="eastAsia"/>
          <w:sz w:val="32"/>
          <w:szCs w:val="32"/>
          <w:u w:color="000000"/>
        </w:rPr>
        <w:t>90分，评价等级为“</w:t>
      </w:r>
      <w:r w:rsidR="00185537">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D07CE3">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5624BD" w:rsidRDefault="005624BD">
      <w:pPr>
        <w:spacing w:after="0" w:line="360" w:lineRule="auto"/>
        <w:ind w:firstLineChars="200" w:firstLine="640"/>
        <w:jc w:val="both"/>
        <w:rPr>
          <w:rFonts w:ascii="仿宋_GB2312" w:eastAsia="仿宋_GB2312" w:hAnsiTheme="minorEastAsia" w:cs="Times New Roman"/>
          <w:sz w:val="32"/>
          <w:szCs w:val="32"/>
          <w:u w:color="000000"/>
        </w:rPr>
      </w:pP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C741C1">
        <w:rPr>
          <w:rFonts w:ascii="仿宋_GB2312" w:eastAsia="仿宋_GB2312" w:cs="DengXian-Regular" w:hint="eastAsia"/>
          <w:sz w:val="32"/>
          <w:szCs w:val="32"/>
        </w:rPr>
        <w:t xml:space="preserve">    </w:t>
      </w:r>
      <w:r w:rsidR="00624138">
        <w:rPr>
          <w:rFonts w:ascii="仿宋_GB2312" w:eastAsia="仿宋_GB2312" w:cs="DengXian-Regular" w:hint="eastAsia"/>
          <w:sz w:val="32"/>
          <w:szCs w:val="32"/>
        </w:rPr>
        <w:t>区妇联</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w:t>
      </w:r>
      <w:r w:rsidR="00486A56">
        <w:rPr>
          <w:rFonts w:ascii="仿宋_GB2312" w:eastAsia="仿宋_GB2312" w:hAnsiTheme="minorEastAsia" w:cs="Times New Roman" w:hint="eastAsia"/>
          <w:sz w:val="32"/>
          <w:szCs w:val="32"/>
          <w:u w:color="000000"/>
        </w:rPr>
        <w:t>方面</w:t>
      </w:r>
      <w:r w:rsidR="00AB632D">
        <w:rPr>
          <w:rFonts w:ascii="仿宋_GB2312" w:eastAsia="仿宋_GB2312" w:hAnsiTheme="minorEastAsia" w:cs="Times New Roman" w:hint="eastAsia"/>
          <w:sz w:val="32"/>
          <w:szCs w:val="32"/>
          <w:u w:color="000000"/>
        </w:rPr>
        <w:t>。</w:t>
      </w:r>
    </w:p>
    <w:p w:rsidR="00D07CE3" w:rsidRDefault="002F5BF5" w:rsidP="00D07CE3">
      <w:pPr>
        <w:spacing w:after="0"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2.预算决算</w:t>
      </w:r>
      <w:r w:rsidR="00AB632D">
        <w:rPr>
          <w:rFonts w:ascii="仿宋_GB2312" w:eastAsia="仿宋_GB2312" w:hAnsiTheme="minorEastAsia" w:cs="Times New Roman" w:hint="eastAsia"/>
          <w:sz w:val="32"/>
          <w:szCs w:val="32"/>
          <w:u w:color="000000"/>
        </w:rPr>
        <w:t>比较。</w:t>
      </w:r>
    </w:p>
    <w:p w:rsidR="00852C43" w:rsidRPr="00D07CE3" w:rsidRDefault="00D07CE3" w:rsidP="00D07CE3">
      <w:pPr>
        <w:spacing w:after="0" w:line="580" w:lineRule="exact"/>
        <w:ind w:firstLineChars="200" w:firstLine="640"/>
        <w:rPr>
          <w:rFonts w:ascii="仿宋_GB2312" w:eastAsia="仿宋_GB2312" w:cs="DengXian-Regular"/>
          <w:sz w:val="32"/>
          <w:szCs w:val="32"/>
        </w:rPr>
      </w:pPr>
      <w:r w:rsidRPr="00930254">
        <w:rPr>
          <w:rFonts w:ascii="仿宋_GB2312" w:eastAsia="仿宋_GB2312" w:cs="DengXian-Regular" w:hint="eastAsia"/>
          <w:sz w:val="32"/>
          <w:szCs w:val="32"/>
        </w:rPr>
        <w:t>本部门201</w:t>
      </w:r>
      <w:r>
        <w:rPr>
          <w:rFonts w:ascii="仿宋_GB2312" w:eastAsia="仿宋_GB2312" w:cs="DengXian-Regular"/>
          <w:sz w:val="32"/>
          <w:szCs w:val="32"/>
        </w:rPr>
        <w:t>9</w:t>
      </w:r>
      <w:r w:rsidRPr="00930254">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hint="eastAsia"/>
          <w:sz w:val="32"/>
          <w:szCs w:val="32"/>
        </w:rPr>
        <w:t>110.76</w:t>
      </w:r>
      <w:r w:rsidRPr="00930254">
        <w:rPr>
          <w:rFonts w:ascii="仿宋_GB2312" w:eastAsia="仿宋_GB2312" w:cs="DengXian-Regular" w:hint="eastAsia"/>
          <w:sz w:val="32"/>
          <w:szCs w:val="32"/>
        </w:rPr>
        <w:t>万元,比201</w:t>
      </w:r>
      <w:r>
        <w:rPr>
          <w:rFonts w:ascii="仿宋_GB2312" w:eastAsia="仿宋_GB2312" w:cs="DengXian-Regular"/>
          <w:sz w:val="32"/>
          <w:szCs w:val="32"/>
        </w:rPr>
        <w:t>8</w:t>
      </w:r>
      <w:r w:rsidRPr="00930254">
        <w:rPr>
          <w:rFonts w:ascii="仿宋_GB2312" w:eastAsia="仿宋_GB2312" w:cs="DengXian-Regular" w:hint="eastAsia"/>
          <w:sz w:val="32"/>
          <w:szCs w:val="32"/>
        </w:rPr>
        <w:t>年度减少</w:t>
      </w:r>
      <w:r>
        <w:rPr>
          <w:rFonts w:ascii="仿宋_GB2312" w:eastAsia="仿宋_GB2312" w:cs="DengXian-Regular" w:hint="eastAsia"/>
          <w:sz w:val="32"/>
          <w:szCs w:val="32"/>
        </w:rPr>
        <w:t>19.66</w:t>
      </w:r>
      <w:r w:rsidRPr="00930254">
        <w:rPr>
          <w:rFonts w:ascii="仿宋_GB2312" w:eastAsia="仿宋_GB2312" w:cs="DengXian-Regular" w:hint="eastAsia"/>
          <w:sz w:val="32"/>
          <w:szCs w:val="32"/>
        </w:rPr>
        <w:t>万元，降低</w:t>
      </w:r>
      <w:r>
        <w:rPr>
          <w:rFonts w:ascii="仿宋_GB2312" w:eastAsia="仿宋_GB2312" w:cs="DengXian-Regular" w:hint="eastAsia"/>
          <w:sz w:val="32"/>
          <w:szCs w:val="32"/>
        </w:rPr>
        <w:t>15.07</w:t>
      </w:r>
      <w:r w:rsidRPr="00930254">
        <w:rPr>
          <w:rFonts w:ascii="仿宋_GB2312" w:eastAsia="仿宋_GB2312" w:cs="DengXian-Regular" w:hint="eastAsia"/>
          <w:sz w:val="32"/>
          <w:szCs w:val="32"/>
        </w:rPr>
        <w:t>%，主要是</w:t>
      </w:r>
      <w:r w:rsidRPr="00670701">
        <w:rPr>
          <w:rFonts w:ascii="仿宋_GB2312" w:eastAsia="仿宋_GB2312" w:cs="DengXian-Regular" w:hint="eastAsia"/>
          <w:sz w:val="32"/>
          <w:szCs w:val="32"/>
        </w:rPr>
        <w:t>落实中央八项规定，压减支出</w:t>
      </w:r>
      <w:r w:rsidRPr="00930254">
        <w:rPr>
          <w:rFonts w:ascii="仿宋_GB2312" w:eastAsia="仿宋_GB2312" w:cs="DengXian-Regular" w:hint="eastAsia"/>
          <w:sz w:val="32"/>
          <w:szCs w:val="32"/>
        </w:rPr>
        <w:t>；本年支出</w:t>
      </w:r>
      <w:r>
        <w:rPr>
          <w:rFonts w:ascii="仿宋_GB2312" w:eastAsia="仿宋_GB2312" w:cs="DengXian-Regular" w:hint="eastAsia"/>
          <w:sz w:val="32"/>
          <w:szCs w:val="32"/>
        </w:rPr>
        <w:t>111.85</w:t>
      </w:r>
      <w:r w:rsidRPr="00930254">
        <w:rPr>
          <w:rFonts w:ascii="仿宋_GB2312" w:eastAsia="仿宋_GB2312" w:cs="DengXian-Regular" w:hint="eastAsia"/>
          <w:sz w:val="32"/>
          <w:szCs w:val="32"/>
        </w:rPr>
        <w:t>万元，减少</w:t>
      </w:r>
      <w:r>
        <w:rPr>
          <w:rFonts w:ascii="仿宋_GB2312" w:eastAsia="仿宋_GB2312" w:cs="DengXian-Regular" w:hint="eastAsia"/>
          <w:sz w:val="32"/>
          <w:szCs w:val="32"/>
        </w:rPr>
        <w:t>31.36万元，</w:t>
      </w:r>
      <w:r w:rsidRPr="00930254">
        <w:rPr>
          <w:rFonts w:ascii="仿宋_GB2312" w:eastAsia="仿宋_GB2312" w:cs="DengXian-Regular" w:hint="eastAsia"/>
          <w:sz w:val="32"/>
          <w:szCs w:val="32"/>
        </w:rPr>
        <w:t>降低</w:t>
      </w:r>
      <w:r>
        <w:rPr>
          <w:rFonts w:ascii="仿宋_GB2312" w:eastAsia="仿宋_GB2312" w:cs="DengXian-Regular" w:hint="eastAsia"/>
          <w:sz w:val="32"/>
          <w:szCs w:val="32"/>
        </w:rPr>
        <w:t>21.9</w:t>
      </w:r>
      <w:r w:rsidRPr="00930254">
        <w:rPr>
          <w:rFonts w:ascii="仿宋_GB2312" w:eastAsia="仿宋_GB2312" w:cs="DengXian-Regular" w:hint="eastAsia"/>
          <w:sz w:val="32"/>
          <w:szCs w:val="32"/>
        </w:rPr>
        <w:t>%，主要是</w:t>
      </w:r>
      <w:r w:rsidRPr="00670701">
        <w:rPr>
          <w:rFonts w:ascii="仿宋_GB2312" w:eastAsia="仿宋_GB2312" w:cs="DengXian-Regular" w:hint="eastAsia"/>
          <w:sz w:val="32"/>
          <w:szCs w:val="32"/>
        </w:rPr>
        <w:t>落实中央八项规定，压减支出</w:t>
      </w:r>
      <w:r w:rsidRPr="00930254">
        <w:rPr>
          <w:rFonts w:ascii="仿宋_GB2312" w:eastAsia="仿宋_GB2312" w:cs="DengXian-Regular" w:hint="eastAsia"/>
          <w:sz w:val="32"/>
          <w:szCs w:val="32"/>
        </w:rPr>
        <w:t>。</w:t>
      </w:r>
    </w:p>
    <w:p w:rsidR="00D07CE3" w:rsidRDefault="002F5BF5" w:rsidP="00D07CE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w:t>
      </w:r>
      <w:r w:rsidR="00961D67">
        <w:rPr>
          <w:rFonts w:ascii="仿宋_GB2312" w:eastAsia="仿宋_GB2312" w:hAnsiTheme="minorEastAsia" w:cs="Times New Roman" w:hint="eastAsia"/>
          <w:sz w:val="32"/>
          <w:szCs w:val="32"/>
          <w:u w:color="000000"/>
        </w:rPr>
        <w:t>方面</w:t>
      </w:r>
      <w:r w:rsidR="00D07CE3">
        <w:rPr>
          <w:rFonts w:ascii="仿宋_GB2312" w:eastAsia="仿宋_GB2312" w:hAnsiTheme="minorEastAsia" w:cs="Times New Roman" w:hint="eastAsia"/>
          <w:sz w:val="32"/>
          <w:szCs w:val="32"/>
          <w:u w:color="000000"/>
        </w:rPr>
        <w:t>。</w:t>
      </w:r>
    </w:p>
    <w:p w:rsidR="00D07CE3" w:rsidRDefault="00D07CE3" w:rsidP="00D07CE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本部门无预算追加。</w:t>
      </w:r>
    </w:p>
    <w:p w:rsidR="00D07CE3" w:rsidRDefault="002F5BF5" w:rsidP="00D07CE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w:t>
      </w:r>
      <w:r w:rsidR="00961D67">
        <w:rPr>
          <w:rFonts w:ascii="仿宋_GB2312" w:eastAsia="仿宋_GB2312" w:hAnsiTheme="minorEastAsia" w:cs="Times New Roman" w:hint="eastAsia"/>
          <w:sz w:val="32"/>
          <w:szCs w:val="32"/>
          <w:u w:color="000000"/>
        </w:rPr>
        <w:t>方面</w:t>
      </w:r>
      <w:r w:rsidR="00D07CE3">
        <w:rPr>
          <w:rFonts w:ascii="仿宋_GB2312" w:eastAsia="仿宋_GB2312" w:hAnsiTheme="minorEastAsia" w:cs="Times New Roman" w:hint="eastAsia"/>
          <w:sz w:val="32"/>
          <w:szCs w:val="32"/>
          <w:u w:color="000000"/>
        </w:rPr>
        <w:t>。</w:t>
      </w:r>
    </w:p>
    <w:p w:rsidR="00852C43" w:rsidRPr="00D07CE3" w:rsidRDefault="00D07CE3" w:rsidP="00D07CE3">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本部门201</w:t>
      </w:r>
      <w:r>
        <w:rPr>
          <w:rFonts w:ascii="仿宋_GB2312" w:eastAsia="仿宋_GB2312" w:cs="DengXian-Regular"/>
          <w:sz w:val="32"/>
          <w:szCs w:val="32"/>
        </w:rPr>
        <w:t>9</w:t>
      </w:r>
      <w:r>
        <w:rPr>
          <w:rFonts w:ascii="仿宋_GB2312" w:eastAsia="仿宋_GB2312" w:cs="DengXian-Regular" w:hint="eastAsia"/>
          <w:sz w:val="32"/>
          <w:szCs w:val="32"/>
        </w:rPr>
        <w:t>年度政府实际采购支出合计3.6万元，从采购类型来看，</w:t>
      </w:r>
      <w:r>
        <w:rPr>
          <w:rFonts w:ascii="仿宋_GB2312" w:eastAsia="仿宋_GB2312" w:hAnsi="仿宋_GB2312" w:cs="仿宋_GB2312"/>
          <w:color w:val="000000"/>
          <w:sz w:val="32"/>
          <w:szCs w:val="32"/>
          <w:lang w:bidi="ar"/>
        </w:rPr>
        <w:t>政府采购货物</w:t>
      </w:r>
      <w:r>
        <w:rPr>
          <w:rFonts w:ascii="仿宋_GB2312" w:eastAsia="仿宋_GB2312" w:hAnsi="仿宋_GB2312" w:cs="仿宋_GB2312" w:hint="eastAsia"/>
          <w:color w:val="000000"/>
          <w:sz w:val="32"/>
          <w:szCs w:val="32"/>
          <w:lang w:bidi="ar"/>
        </w:rPr>
        <w:t>支出2.93</w:t>
      </w:r>
      <w:r>
        <w:rPr>
          <w:rFonts w:ascii="仿宋_GB2312" w:eastAsia="仿宋_GB2312" w:hAnsi="仿宋_GB2312" w:cs="仿宋_GB2312"/>
          <w:color w:val="000000"/>
          <w:sz w:val="32"/>
          <w:szCs w:val="32"/>
          <w:lang w:bidi="ar"/>
        </w:rPr>
        <w:t>万元、政府采购工程</w:t>
      </w:r>
      <w:r>
        <w:rPr>
          <w:rFonts w:ascii="仿宋_GB2312" w:eastAsia="仿宋_GB2312" w:hAnsi="仿宋_GB2312" w:cs="仿宋_GB2312" w:hint="eastAsia"/>
          <w:color w:val="000000"/>
          <w:sz w:val="32"/>
          <w:szCs w:val="32"/>
          <w:lang w:bidi="ar"/>
        </w:rPr>
        <w:t>支出0</w:t>
      </w:r>
      <w:r>
        <w:rPr>
          <w:rFonts w:ascii="仿宋_GB2312" w:eastAsia="仿宋_GB2312" w:hAnsi="仿宋_GB2312" w:cs="仿宋_GB2312"/>
          <w:color w:val="000000"/>
          <w:sz w:val="32"/>
          <w:szCs w:val="32"/>
          <w:lang w:bidi="ar"/>
        </w:rPr>
        <w:t>万元、政府采购服务</w:t>
      </w:r>
      <w:r>
        <w:rPr>
          <w:rFonts w:ascii="仿宋_GB2312" w:eastAsia="仿宋_GB2312" w:hAnsi="仿宋_GB2312" w:cs="仿宋_GB2312" w:hint="eastAsia"/>
          <w:color w:val="000000"/>
          <w:sz w:val="32"/>
          <w:szCs w:val="32"/>
          <w:lang w:bidi="ar"/>
        </w:rPr>
        <w:t>支出</w:t>
      </w:r>
      <w:r>
        <w:rPr>
          <w:rFonts w:ascii="仿宋_GB2312" w:eastAsia="仿宋_GB2312" w:hAnsi="仿宋_GB2312" w:cs="仿宋_GB2312"/>
          <w:color w:val="000000"/>
          <w:sz w:val="32"/>
          <w:szCs w:val="32"/>
          <w:lang w:bidi="ar"/>
        </w:rPr>
        <w:t xml:space="preserve"> </w:t>
      </w:r>
      <w:r>
        <w:rPr>
          <w:rFonts w:ascii="仿宋_GB2312" w:eastAsia="仿宋_GB2312" w:hAnsi="仿宋_GB2312" w:cs="仿宋_GB2312" w:hint="eastAsia"/>
          <w:color w:val="000000"/>
          <w:sz w:val="32"/>
          <w:szCs w:val="32"/>
          <w:lang w:bidi="ar"/>
        </w:rPr>
        <w:t>0.67</w:t>
      </w:r>
      <w:r>
        <w:rPr>
          <w:rFonts w:ascii="仿宋_GB2312" w:eastAsia="仿宋_GB2312" w:hAnsi="仿宋_GB2312" w:cs="仿宋_GB2312"/>
          <w:color w:val="000000"/>
          <w:sz w:val="32"/>
          <w:szCs w:val="32"/>
          <w:lang w:bidi="ar"/>
        </w:rPr>
        <w:t>万元。</w:t>
      </w:r>
      <w:r>
        <w:rPr>
          <w:rFonts w:ascii="仿宋_GB2312" w:eastAsia="仿宋_GB2312" w:hAnsi="仿宋_GB2312" w:cs="仿宋_GB2312" w:hint="eastAsia"/>
          <w:color w:val="000000"/>
          <w:sz w:val="32"/>
          <w:szCs w:val="32"/>
          <w:lang w:bidi="ar"/>
        </w:rPr>
        <w:t>政府</w:t>
      </w:r>
      <w:r>
        <w:rPr>
          <w:rFonts w:ascii="仿宋_GB2312" w:eastAsia="仿宋_GB2312" w:hAnsi="仿宋_GB2312" w:cs="仿宋_GB2312"/>
          <w:color w:val="000000"/>
          <w:sz w:val="32"/>
          <w:szCs w:val="32"/>
          <w:lang w:bidi="ar"/>
        </w:rPr>
        <w:t>采购授予中小企业合同金额</w:t>
      </w:r>
      <w:r>
        <w:rPr>
          <w:rFonts w:ascii="仿宋_GB2312" w:eastAsia="仿宋_GB2312" w:hAnsi="仿宋_GB2312" w:cs="仿宋_GB2312" w:hint="eastAsia"/>
          <w:color w:val="000000"/>
          <w:sz w:val="32"/>
          <w:szCs w:val="32"/>
          <w:lang w:bidi="ar"/>
        </w:rPr>
        <w:t>3.5</w:t>
      </w:r>
      <w:r w:rsidRPr="00BD1FB7">
        <w:rPr>
          <w:rFonts w:ascii="仿宋_GB2312" w:eastAsia="仿宋_GB2312" w:hAnsi="仿宋_GB2312" w:cs="仿宋_GB2312"/>
          <w:color w:val="000000"/>
          <w:sz w:val="32"/>
          <w:szCs w:val="32"/>
          <w:lang w:bidi="ar"/>
        </w:rPr>
        <w:t>万元，占政府采购支出总额的</w:t>
      </w:r>
      <w:r>
        <w:rPr>
          <w:rFonts w:ascii="仿宋_GB2312" w:eastAsia="仿宋_GB2312" w:hAnsi="仿宋_GB2312" w:cs="仿宋_GB2312" w:hint="eastAsia"/>
          <w:color w:val="000000"/>
          <w:sz w:val="32"/>
          <w:szCs w:val="32"/>
          <w:lang w:bidi="ar"/>
        </w:rPr>
        <w:t>100</w:t>
      </w:r>
      <w:r w:rsidRPr="00BD1FB7">
        <w:rPr>
          <w:rFonts w:ascii="仿宋_GB2312" w:eastAsia="仿宋_GB2312" w:hAnsi="仿宋_GB2312" w:cs="仿宋_GB2312" w:hint="eastAsia"/>
          <w:color w:val="000000"/>
          <w:sz w:val="32"/>
          <w:szCs w:val="32"/>
          <w:lang w:bidi="ar"/>
        </w:rPr>
        <w:t>%，</w:t>
      </w:r>
      <w:r w:rsidRPr="00BD1FB7">
        <w:rPr>
          <w:rFonts w:ascii="仿宋_GB2312" w:eastAsia="仿宋_GB2312" w:hAnsi="仿宋_GB2312" w:cs="仿宋_GB2312"/>
          <w:color w:val="000000"/>
          <w:sz w:val="32"/>
          <w:szCs w:val="32"/>
          <w:lang w:bidi="ar"/>
        </w:rPr>
        <w:t>其中授予小</w:t>
      </w:r>
      <w:proofErr w:type="gramStart"/>
      <w:r w:rsidRPr="00BD1FB7">
        <w:rPr>
          <w:rFonts w:ascii="仿宋_GB2312" w:eastAsia="仿宋_GB2312" w:hAnsi="仿宋_GB2312" w:cs="仿宋_GB2312"/>
          <w:color w:val="000000"/>
          <w:sz w:val="32"/>
          <w:szCs w:val="32"/>
          <w:lang w:bidi="ar"/>
        </w:rPr>
        <w:t>微企业</w:t>
      </w:r>
      <w:proofErr w:type="gramEnd"/>
      <w:r w:rsidRPr="00BD1FB7">
        <w:rPr>
          <w:rFonts w:ascii="仿宋_GB2312" w:eastAsia="仿宋_GB2312" w:hAnsi="仿宋_GB2312" w:cs="仿宋_GB2312"/>
          <w:color w:val="000000"/>
          <w:sz w:val="32"/>
          <w:szCs w:val="32"/>
          <w:lang w:bidi="ar"/>
        </w:rPr>
        <w:t>合同金额</w:t>
      </w:r>
      <w:r>
        <w:rPr>
          <w:rFonts w:ascii="仿宋_GB2312" w:eastAsia="仿宋_GB2312" w:hAnsi="仿宋_GB2312" w:cs="仿宋_GB2312" w:hint="eastAsia"/>
          <w:color w:val="000000"/>
          <w:sz w:val="32"/>
          <w:szCs w:val="32"/>
          <w:lang w:bidi="ar"/>
        </w:rPr>
        <w:t>3.5</w:t>
      </w:r>
      <w:r w:rsidRPr="00BD1FB7">
        <w:rPr>
          <w:rFonts w:ascii="仿宋_GB2312" w:eastAsia="仿宋_GB2312" w:hAnsi="仿宋_GB2312" w:cs="仿宋_GB2312"/>
          <w:color w:val="000000"/>
          <w:sz w:val="32"/>
          <w:szCs w:val="32"/>
          <w:lang w:bidi="ar"/>
        </w:rPr>
        <w:t>万元，占政府采购支出总额的</w:t>
      </w:r>
      <w:r>
        <w:rPr>
          <w:rFonts w:ascii="仿宋_GB2312" w:eastAsia="仿宋_GB2312" w:hAnsi="仿宋_GB2312" w:cs="仿宋_GB2312" w:hint="eastAsia"/>
          <w:color w:val="000000"/>
          <w:sz w:val="32"/>
          <w:szCs w:val="32"/>
          <w:lang w:bidi="ar"/>
        </w:rPr>
        <w:t>100</w:t>
      </w:r>
      <w:r w:rsidRPr="00BD1FB7">
        <w:rPr>
          <w:rFonts w:ascii="仿宋_GB2312" w:eastAsia="仿宋_GB2312" w:hAnsi="仿宋_GB2312" w:cs="仿宋_GB2312"/>
          <w:color w:val="000000"/>
          <w:sz w:val="32"/>
          <w:szCs w:val="32"/>
          <w:lang w:bidi="ar"/>
        </w:rPr>
        <w:t>%。</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5.项目资金使用率</w:t>
      </w:r>
      <w:r w:rsidR="00961D67">
        <w:rPr>
          <w:rFonts w:ascii="仿宋_GB2312" w:eastAsia="仿宋_GB2312" w:hAnsiTheme="minorEastAsia" w:cs="Times New Roman" w:hint="eastAsia"/>
          <w:sz w:val="32"/>
          <w:szCs w:val="32"/>
          <w:u w:color="000000"/>
        </w:rPr>
        <w:t>方面</w:t>
      </w:r>
    </w:p>
    <w:p w:rsidR="00961D67" w:rsidRDefault="00D07CE3" w:rsidP="00D07CE3">
      <w:pPr>
        <w:spacing w:after="0" w:line="360" w:lineRule="auto"/>
        <w:ind w:firstLineChars="200" w:firstLine="640"/>
        <w:jc w:val="both"/>
        <w:textAlignment w:val="baseline"/>
        <w:rPr>
          <w:rFonts w:ascii="仿宋_GB2312" w:eastAsia="仿宋_GB2312" w:hAnsiTheme="minorEastAsia" w:cs="Times New Roman"/>
          <w:sz w:val="32"/>
          <w:szCs w:val="32"/>
          <w:u w:color="000000"/>
        </w:rPr>
      </w:pPr>
      <w:bookmarkStart w:id="78" w:name="_Toc465149521"/>
      <w:bookmarkEnd w:id="76"/>
      <w:bookmarkEnd w:id="77"/>
      <w:r w:rsidRPr="005763C3">
        <w:rPr>
          <w:rFonts w:ascii="仿宋_GB2312" w:eastAsia="仿宋_GB2312" w:hAnsi="宋体" w:hint="eastAsia"/>
          <w:snapToGrid w:val="0"/>
          <w:sz w:val="32"/>
          <w:szCs w:val="32"/>
        </w:rPr>
        <w:t>按照省财政预算绩效管理要求，徐水区</w:t>
      </w:r>
      <w:r>
        <w:rPr>
          <w:rFonts w:ascii="仿宋_GB2312" w:eastAsia="仿宋_GB2312" w:hAnsi="宋体" w:hint="eastAsia"/>
          <w:snapToGrid w:val="0"/>
          <w:sz w:val="32"/>
          <w:szCs w:val="32"/>
        </w:rPr>
        <w:t>妇联</w:t>
      </w:r>
      <w:r w:rsidRPr="005763C3">
        <w:rPr>
          <w:rFonts w:ascii="仿宋_GB2312" w:eastAsia="仿宋_GB2312" w:hAnsi="宋体" w:hint="eastAsia"/>
          <w:snapToGrid w:val="0"/>
          <w:sz w:val="32"/>
          <w:szCs w:val="32"/>
        </w:rPr>
        <w:t>对201</w:t>
      </w:r>
      <w:r>
        <w:rPr>
          <w:rFonts w:ascii="仿宋_GB2312" w:eastAsia="仿宋_GB2312" w:hAnsi="宋体"/>
          <w:snapToGrid w:val="0"/>
          <w:sz w:val="32"/>
          <w:szCs w:val="32"/>
        </w:rPr>
        <w:t>9</w:t>
      </w:r>
      <w:r w:rsidRPr="005763C3">
        <w:rPr>
          <w:rFonts w:ascii="仿宋_GB2312" w:eastAsia="仿宋_GB2312" w:hAnsi="宋体" w:hint="eastAsia"/>
          <w:snapToGrid w:val="0"/>
          <w:sz w:val="32"/>
          <w:szCs w:val="32"/>
        </w:rPr>
        <w:t>年初确定的部门一般公共预算支出专项项目开展了绩效自评，共涉及项目</w:t>
      </w:r>
      <w:r>
        <w:rPr>
          <w:rFonts w:ascii="仿宋_GB2312" w:eastAsia="仿宋_GB2312" w:hAnsi="宋体"/>
          <w:snapToGrid w:val="0"/>
          <w:sz w:val="32"/>
          <w:szCs w:val="32"/>
        </w:rPr>
        <w:t>5</w:t>
      </w:r>
      <w:r w:rsidRPr="005763C3">
        <w:rPr>
          <w:rFonts w:ascii="仿宋_GB2312" w:eastAsia="仿宋_GB2312" w:hAnsi="宋体" w:hint="eastAsia"/>
          <w:snapToGrid w:val="0"/>
          <w:sz w:val="32"/>
          <w:szCs w:val="32"/>
        </w:rPr>
        <w:t>项，资金</w:t>
      </w:r>
      <w:r>
        <w:rPr>
          <w:rFonts w:ascii="仿宋_GB2312" w:eastAsia="仿宋_GB2312" w:hAnsi="宋体"/>
          <w:snapToGrid w:val="0"/>
          <w:sz w:val="32"/>
          <w:szCs w:val="32"/>
        </w:rPr>
        <w:t>7.9</w:t>
      </w:r>
      <w:r w:rsidRPr="005763C3">
        <w:rPr>
          <w:rFonts w:ascii="仿宋_GB2312" w:eastAsia="仿宋_GB2312" w:hAnsi="宋体" w:hint="eastAsia"/>
          <w:snapToGrid w:val="0"/>
          <w:sz w:val="32"/>
          <w:szCs w:val="32"/>
        </w:rPr>
        <w:t>万元，</w:t>
      </w:r>
      <w:r>
        <w:rPr>
          <w:rFonts w:ascii="仿宋_GB2312" w:eastAsia="仿宋_GB2312" w:hAnsi="宋体" w:hint="eastAsia"/>
          <w:snapToGrid w:val="0"/>
          <w:sz w:val="32"/>
          <w:szCs w:val="32"/>
        </w:rPr>
        <w:t>对</w:t>
      </w:r>
      <w:r w:rsidRPr="005763C3">
        <w:rPr>
          <w:rFonts w:ascii="仿宋_GB2312" w:eastAsia="仿宋_GB2312" w:hAnsi="宋体" w:hint="eastAsia"/>
          <w:snapToGrid w:val="0"/>
          <w:sz w:val="32"/>
          <w:szCs w:val="32"/>
        </w:rPr>
        <w:t>项目的资金收支情况、项目运行管理情况、绩效产出情况、效益情况分别进行了评分，各项</w:t>
      </w:r>
      <w:proofErr w:type="gramStart"/>
      <w:r w:rsidRPr="005763C3">
        <w:rPr>
          <w:rFonts w:ascii="仿宋_GB2312" w:eastAsia="仿宋_GB2312" w:hAnsi="宋体" w:hint="eastAsia"/>
          <w:snapToGrid w:val="0"/>
          <w:sz w:val="32"/>
          <w:szCs w:val="32"/>
        </w:rPr>
        <w:t>目综合</w:t>
      </w:r>
      <w:proofErr w:type="gramEnd"/>
      <w:r w:rsidRPr="005763C3">
        <w:rPr>
          <w:rFonts w:ascii="仿宋_GB2312" w:eastAsia="仿宋_GB2312" w:hAnsi="宋体" w:hint="eastAsia"/>
          <w:snapToGrid w:val="0"/>
          <w:sz w:val="32"/>
          <w:szCs w:val="32"/>
        </w:rPr>
        <w:t>得分90</w:t>
      </w:r>
      <w:r>
        <w:rPr>
          <w:rFonts w:ascii="仿宋_GB2312" w:eastAsia="仿宋_GB2312" w:hAnsi="宋体" w:hint="eastAsia"/>
          <w:snapToGrid w:val="0"/>
          <w:sz w:val="32"/>
          <w:szCs w:val="32"/>
        </w:rPr>
        <w:t>分左右，各项目</w:t>
      </w:r>
      <w:r w:rsidRPr="005763C3">
        <w:rPr>
          <w:rFonts w:ascii="仿宋_GB2312" w:eastAsia="仿宋_GB2312" w:hAnsi="宋体" w:hint="eastAsia"/>
          <w:snapToGrid w:val="0"/>
          <w:sz w:val="32"/>
          <w:szCs w:val="32"/>
        </w:rPr>
        <w:t>的实施均达到了预期效果，项目绩效管理还需进一步提高。</w:t>
      </w:r>
    </w:p>
    <w:p w:rsidR="00852C43" w:rsidRDefault="002F5BF5">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附件：1.保定市徐水</w:t>
      </w:r>
      <w:r w:rsidR="00961D67">
        <w:rPr>
          <w:rFonts w:ascii="仿宋_GB2312" w:eastAsia="仿宋_GB2312" w:cs="DengXian-Regular" w:hint="eastAsia"/>
          <w:sz w:val="32"/>
          <w:szCs w:val="32"/>
        </w:rPr>
        <w:t>区</w:t>
      </w:r>
      <w:r w:rsidR="00624138">
        <w:rPr>
          <w:rFonts w:ascii="仿宋_GB2312" w:eastAsia="仿宋_GB2312" w:cs="DengXian-Regular" w:hint="eastAsia"/>
          <w:sz w:val="32"/>
          <w:szCs w:val="32"/>
        </w:rPr>
        <w:t>妇联</w:t>
      </w:r>
      <w:r>
        <w:rPr>
          <w:rFonts w:ascii="仿宋_GB2312" w:eastAsia="仿宋_GB2312" w:hAnsiTheme="minorEastAsia" w:cs="Times New Roman" w:hint="eastAsia"/>
          <w:sz w:val="32"/>
          <w:szCs w:val="32"/>
          <w:u w:color="000000"/>
        </w:rPr>
        <w:t>部门基本情况及主要职责</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年度保定市徐水区</w:t>
      </w:r>
      <w:r w:rsidR="00624138">
        <w:rPr>
          <w:rFonts w:ascii="仿宋_GB2312" w:eastAsia="仿宋_GB2312" w:cs="DengXian-Regular" w:hint="eastAsia"/>
          <w:sz w:val="32"/>
          <w:szCs w:val="32"/>
        </w:rPr>
        <w:t>妇联</w:t>
      </w:r>
      <w:r>
        <w:rPr>
          <w:rFonts w:ascii="仿宋_GB2312" w:eastAsia="仿宋_GB2312" w:hAnsiTheme="minorEastAsia" w:cs="Times New Roman" w:hint="eastAsia"/>
          <w:sz w:val="32"/>
          <w:szCs w:val="32"/>
          <w:u w:color="000000"/>
        </w:rPr>
        <w:t>收支预算及决算明细表</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Pr>
          <w:rFonts w:ascii="仿宋_GB2312" w:eastAsia="仿宋_GB2312" w:hAnsiTheme="minorEastAsia" w:cs="Times New Roman" w:hint="eastAsia"/>
          <w:sz w:val="32"/>
          <w:szCs w:val="32"/>
          <w:u w:color="000000"/>
        </w:rPr>
        <w:t>3.</w:t>
      </w:r>
      <w:bookmarkEnd w:id="79"/>
      <w:r>
        <w:rPr>
          <w:rFonts w:ascii="仿宋_GB2312" w:eastAsia="仿宋_GB2312" w:hAnsiTheme="minorEastAsia" w:cs="Times New Roman" w:hint="eastAsia"/>
          <w:sz w:val="32"/>
          <w:szCs w:val="32"/>
          <w:u w:color="000000"/>
        </w:rPr>
        <w:t>部门整体支出绩效评价指标体系</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80" w:name="_Toc465149544"/>
      <w:r>
        <w:rPr>
          <w:rFonts w:ascii="仿宋_GB2312" w:eastAsia="仿宋_GB2312" w:hAnsiTheme="minorEastAsia" w:cs="Times New Roman" w:hint="eastAsia"/>
          <w:sz w:val="32"/>
          <w:szCs w:val="32"/>
          <w:u w:color="000000"/>
        </w:rPr>
        <w:t>4.</w:t>
      </w:r>
      <w:bookmarkEnd w:id="80"/>
      <w:r>
        <w:rPr>
          <w:rFonts w:ascii="仿宋_GB2312" w:eastAsia="仿宋_GB2312" w:hAnsiTheme="minorEastAsia" w:cs="Times New Roman" w:hint="eastAsia"/>
          <w:sz w:val="32"/>
          <w:szCs w:val="32"/>
          <w:u w:color="000000"/>
        </w:rPr>
        <w:t>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年徐水区</w:t>
      </w:r>
      <w:r w:rsidR="00624138">
        <w:rPr>
          <w:rFonts w:ascii="仿宋_GB2312" w:eastAsia="仿宋_GB2312" w:cs="DengXian-Regular" w:hint="eastAsia"/>
          <w:sz w:val="32"/>
          <w:szCs w:val="32"/>
        </w:rPr>
        <w:t>妇联</w:t>
      </w:r>
      <w:r>
        <w:rPr>
          <w:rFonts w:ascii="仿宋_GB2312" w:eastAsia="仿宋_GB2312" w:hAnsiTheme="minorEastAsia" w:cs="Times New Roman" w:hint="eastAsia"/>
          <w:sz w:val="32"/>
          <w:szCs w:val="32"/>
          <w:u w:color="000000"/>
        </w:rPr>
        <w:t>工作活动绩效目标、绩效指标一览表</w:t>
      </w:r>
      <w:bookmarkEnd w:id="78"/>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5624BD" w:rsidRDefault="005624BD"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5624BD" w:rsidRPr="005624BD" w:rsidRDefault="005624BD" w:rsidP="005624BD">
      <w:pPr>
        <w:rPr>
          <w:rFonts w:ascii="仿宋_GB2312" w:eastAsia="仿宋_GB2312" w:hAnsiTheme="minorEastAsia" w:cs="Times New Roman"/>
          <w:sz w:val="32"/>
          <w:szCs w:val="32"/>
        </w:rPr>
      </w:pPr>
    </w:p>
    <w:p w:rsidR="005624BD" w:rsidRPr="005624BD" w:rsidRDefault="005624BD" w:rsidP="005624BD">
      <w:pPr>
        <w:rPr>
          <w:rFonts w:ascii="仿宋_GB2312" w:eastAsia="仿宋_GB2312" w:hAnsiTheme="minorEastAsia" w:cs="Times New Roman"/>
          <w:sz w:val="32"/>
          <w:szCs w:val="32"/>
        </w:rPr>
      </w:pPr>
    </w:p>
    <w:p w:rsidR="005624BD" w:rsidRPr="005624BD" w:rsidRDefault="005624BD" w:rsidP="005624BD">
      <w:pPr>
        <w:rPr>
          <w:rFonts w:ascii="仿宋_GB2312" w:eastAsia="仿宋_GB2312" w:hAnsiTheme="minorEastAsia" w:cs="Times New Roman"/>
          <w:sz w:val="32"/>
          <w:szCs w:val="32"/>
        </w:rPr>
      </w:pPr>
    </w:p>
    <w:p w:rsidR="005624BD" w:rsidRPr="005624BD" w:rsidRDefault="005624BD" w:rsidP="005624BD">
      <w:pPr>
        <w:rPr>
          <w:rFonts w:ascii="仿宋_GB2312" w:eastAsia="仿宋_GB2312" w:hAnsiTheme="minorEastAsia" w:cs="Times New Roman"/>
          <w:sz w:val="32"/>
          <w:szCs w:val="32"/>
        </w:rPr>
      </w:pPr>
    </w:p>
    <w:p w:rsidR="00852C43" w:rsidRDefault="007657A7" w:rsidP="005624BD">
      <w:pPr>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保定市徐水区妇女联合会</w:t>
      </w:r>
    </w:p>
    <w:p w:rsidR="007657A7" w:rsidRPr="005624BD" w:rsidRDefault="007657A7" w:rsidP="005624BD">
      <w:pPr>
        <w:jc w:val="center"/>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2020年11月27日</w:t>
      </w:r>
    </w:p>
    <w:sectPr w:rsidR="007657A7" w:rsidRPr="005624BD" w:rsidSect="00852C43">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A7" w:rsidRDefault="007657A7" w:rsidP="00852C43">
      <w:pPr>
        <w:spacing w:after="0"/>
      </w:pPr>
      <w:r>
        <w:separator/>
      </w:r>
    </w:p>
  </w:endnote>
  <w:endnote w:type="continuationSeparator" w:id="0">
    <w:p w:rsidR="007657A7" w:rsidRDefault="007657A7"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7" w:rsidRDefault="007657A7">
    <w:pPr>
      <w:pStyle w:val="ad"/>
      <w:jc w:val="center"/>
    </w:pPr>
  </w:p>
  <w:p w:rsidR="007657A7" w:rsidRDefault="007657A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7" w:rsidRDefault="007657A7">
    <w:pPr>
      <w:pStyle w:val="ad"/>
      <w:jc w:val="center"/>
    </w:pPr>
    <w:r>
      <w:fldChar w:fldCharType="begin"/>
    </w:r>
    <w:r>
      <w:instrText xml:space="preserve"> PAGE   \* MERGEFORMAT </w:instrText>
    </w:r>
    <w:r>
      <w:fldChar w:fldCharType="separate"/>
    </w:r>
    <w:r w:rsidR="006B3C4B" w:rsidRPr="006B3C4B">
      <w:rPr>
        <w:noProof/>
        <w:lang w:val="zh-CN"/>
      </w:rPr>
      <w:t>20</w:t>
    </w:r>
    <w:r>
      <w:rPr>
        <w:lang w:val="zh-CN"/>
      </w:rPr>
      <w:fldChar w:fldCharType="end"/>
    </w:r>
  </w:p>
  <w:p w:rsidR="007657A7" w:rsidRDefault="007657A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A7" w:rsidRDefault="007657A7" w:rsidP="00852C43">
      <w:pPr>
        <w:spacing w:after="0"/>
      </w:pPr>
      <w:r>
        <w:separator/>
      </w:r>
    </w:p>
  </w:footnote>
  <w:footnote w:type="continuationSeparator" w:id="0">
    <w:p w:rsidR="007657A7" w:rsidRDefault="007657A7" w:rsidP="00852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CDE"/>
    <w:rsid w:val="000C1EA5"/>
    <w:rsid w:val="000C52FB"/>
    <w:rsid w:val="000C55E6"/>
    <w:rsid w:val="000C6D5A"/>
    <w:rsid w:val="000D09B2"/>
    <w:rsid w:val="000D7C38"/>
    <w:rsid w:val="000E0902"/>
    <w:rsid w:val="000E3830"/>
    <w:rsid w:val="000F070B"/>
    <w:rsid w:val="000F3158"/>
    <w:rsid w:val="000F364D"/>
    <w:rsid w:val="000F3AD5"/>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36E33"/>
    <w:rsid w:val="00136F06"/>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537"/>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B7F33"/>
    <w:rsid w:val="001C046D"/>
    <w:rsid w:val="001C1412"/>
    <w:rsid w:val="001C391F"/>
    <w:rsid w:val="001C5135"/>
    <w:rsid w:val="001C796E"/>
    <w:rsid w:val="001D1367"/>
    <w:rsid w:val="001D2F38"/>
    <w:rsid w:val="001D5041"/>
    <w:rsid w:val="001D5A7C"/>
    <w:rsid w:val="001D76AA"/>
    <w:rsid w:val="001E21EA"/>
    <w:rsid w:val="001E288A"/>
    <w:rsid w:val="001E3ABB"/>
    <w:rsid w:val="001E3E99"/>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56072"/>
    <w:rsid w:val="00260245"/>
    <w:rsid w:val="0026252A"/>
    <w:rsid w:val="00262BB1"/>
    <w:rsid w:val="00263D3A"/>
    <w:rsid w:val="002643BE"/>
    <w:rsid w:val="00265325"/>
    <w:rsid w:val="00266E84"/>
    <w:rsid w:val="002715FC"/>
    <w:rsid w:val="002736FD"/>
    <w:rsid w:val="00274749"/>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3F611C"/>
    <w:rsid w:val="003F7E3E"/>
    <w:rsid w:val="00400A84"/>
    <w:rsid w:val="00400E89"/>
    <w:rsid w:val="00401AB4"/>
    <w:rsid w:val="00402CA2"/>
    <w:rsid w:val="00402D95"/>
    <w:rsid w:val="00403ADD"/>
    <w:rsid w:val="00403DD7"/>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0DD2"/>
    <w:rsid w:val="004B146A"/>
    <w:rsid w:val="004B1E0A"/>
    <w:rsid w:val="004B1E0D"/>
    <w:rsid w:val="004B1E69"/>
    <w:rsid w:val="004B4146"/>
    <w:rsid w:val="004B5892"/>
    <w:rsid w:val="004B59DD"/>
    <w:rsid w:val="004B5E88"/>
    <w:rsid w:val="004B5EDE"/>
    <w:rsid w:val="004C0341"/>
    <w:rsid w:val="004C46D3"/>
    <w:rsid w:val="004C5D39"/>
    <w:rsid w:val="004C7656"/>
    <w:rsid w:val="004C7C48"/>
    <w:rsid w:val="004C7E10"/>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4F722A"/>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24BD"/>
    <w:rsid w:val="00564377"/>
    <w:rsid w:val="00564538"/>
    <w:rsid w:val="00566A89"/>
    <w:rsid w:val="00567E07"/>
    <w:rsid w:val="005771F7"/>
    <w:rsid w:val="00577B7B"/>
    <w:rsid w:val="00583F7F"/>
    <w:rsid w:val="0058504A"/>
    <w:rsid w:val="0058600B"/>
    <w:rsid w:val="00587913"/>
    <w:rsid w:val="00590068"/>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0697"/>
    <w:rsid w:val="0061252A"/>
    <w:rsid w:val="006135B3"/>
    <w:rsid w:val="006138D4"/>
    <w:rsid w:val="00616C03"/>
    <w:rsid w:val="00616F30"/>
    <w:rsid w:val="00617D24"/>
    <w:rsid w:val="006215A2"/>
    <w:rsid w:val="00621F7D"/>
    <w:rsid w:val="00622AD1"/>
    <w:rsid w:val="00623267"/>
    <w:rsid w:val="00624138"/>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87E2B"/>
    <w:rsid w:val="00690FA3"/>
    <w:rsid w:val="0069331D"/>
    <w:rsid w:val="00696DF8"/>
    <w:rsid w:val="0069783E"/>
    <w:rsid w:val="00697E26"/>
    <w:rsid w:val="006A0330"/>
    <w:rsid w:val="006A3AE1"/>
    <w:rsid w:val="006A3B57"/>
    <w:rsid w:val="006A6AB2"/>
    <w:rsid w:val="006B117D"/>
    <w:rsid w:val="006B19B7"/>
    <w:rsid w:val="006B392C"/>
    <w:rsid w:val="006B3C4B"/>
    <w:rsid w:val="006B4CC0"/>
    <w:rsid w:val="006B65B0"/>
    <w:rsid w:val="006C5198"/>
    <w:rsid w:val="006C6A07"/>
    <w:rsid w:val="006E0A3D"/>
    <w:rsid w:val="006E27F1"/>
    <w:rsid w:val="006E5BC8"/>
    <w:rsid w:val="006E7CBA"/>
    <w:rsid w:val="006F222F"/>
    <w:rsid w:val="006F5ECE"/>
    <w:rsid w:val="006F7B69"/>
    <w:rsid w:val="0070241F"/>
    <w:rsid w:val="007024A9"/>
    <w:rsid w:val="00703C96"/>
    <w:rsid w:val="007130D7"/>
    <w:rsid w:val="00713E98"/>
    <w:rsid w:val="00715591"/>
    <w:rsid w:val="00715AE8"/>
    <w:rsid w:val="00720EF5"/>
    <w:rsid w:val="0072516F"/>
    <w:rsid w:val="0073034D"/>
    <w:rsid w:val="00731ADC"/>
    <w:rsid w:val="007330F2"/>
    <w:rsid w:val="00733DB0"/>
    <w:rsid w:val="00735043"/>
    <w:rsid w:val="00740444"/>
    <w:rsid w:val="00744577"/>
    <w:rsid w:val="007452CF"/>
    <w:rsid w:val="00746055"/>
    <w:rsid w:val="00746DA9"/>
    <w:rsid w:val="00747086"/>
    <w:rsid w:val="0075085A"/>
    <w:rsid w:val="007515E2"/>
    <w:rsid w:val="00756D66"/>
    <w:rsid w:val="00761D80"/>
    <w:rsid w:val="0076364A"/>
    <w:rsid w:val="007657A7"/>
    <w:rsid w:val="00766FC5"/>
    <w:rsid w:val="00770E5B"/>
    <w:rsid w:val="00772930"/>
    <w:rsid w:val="007733B0"/>
    <w:rsid w:val="00776E20"/>
    <w:rsid w:val="007814AF"/>
    <w:rsid w:val="007825F0"/>
    <w:rsid w:val="00787F88"/>
    <w:rsid w:val="0079721A"/>
    <w:rsid w:val="007A095C"/>
    <w:rsid w:val="007A0AF8"/>
    <w:rsid w:val="007A283A"/>
    <w:rsid w:val="007A65C8"/>
    <w:rsid w:val="007A6B16"/>
    <w:rsid w:val="007A7AC4"/>
    <w:rsid w:val="007A7D06"/>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7D1"/>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927"/>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589"/>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3FAC"/>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6533C"/>
    <w:rsid w:val="00A73299"/>
    <w:rsid w:val="00A7536B"/>
    <w:rsid w:val="00A80356"/>
    <w:rsid w:val="00A816B6"/>
    <w:rsid w:val="00A82D81"/>
    <w:rsid w:val="00A96E79"/>
    <w:rsid w:val="00AA2033"/>
    <w:rsid w:val="00AA4A07"/>
    <w:rsid w:val="00AA6230"/>
    <w:rsid w:val="00AB632D"/>
    <w:rsid w:val="00AB72EE"/>
    <w:rsid w:val="00AB78AC"/>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3EE2"/>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1279"/>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1C1"/>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07CE3"/>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B83"/>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36A86"/>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115"/>
    <w:rsid w:val="00E7727F"/>
    <w:rsid w:val="00E83519"/>
    <w:rsid w:val="00E87A94"/>
    <w:rsid w:val="00E91889"/>
    <w:rsid w:val="00E91F0F"/>
    <w:rsid w:val="00E944E2"/>
    <w:rsid w:val="00E95C54"/>
    <w:rsid w:val="00E96103"/>
    <w:rsid w:val="00EA027D"/>
    <w:rsid w:val="00EA5111"/>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E45"/>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88E"/>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2DE3"/>
    <w:rsid w:val="00FC43D6"/>
    <w:rsid w:val="00FD2208"/>
    <w:rsid w:val="00FD2EC4"/>
    <w:rsid w:val="00FD63D3"/>
    <w:rsid w:val="00FD717D"/>
    <w:rsid w:val="00FE44CF"/>
    <w:rsid w:val="00FF1239"/>
    <w:rsid w:val="00FF1AC1"/>
    <w:rsid w:val="00FF2C7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6E4829F0"/>
  <w15:docId w15:val="{AD386DA0-04F6-4C36-88DD-1A20471F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rsid w:val="00852C43"/>
  </w:style>
  <w:style w:type="paragraph" w:styleId="a7">
    <w:name w:val="Body Text"/>
    <w:basedOn w:val="a"/>
    <w:link w:val="a8"/>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rsid w:val="00852C43"/>
    <w:pPr>
      <w:tabs>
        <w:tab w:val="center" w:pos="4153"/>
        <w:tab w:val="right" w:pos="8306"/>
      </w:tabs>
    </w:pPr>
    <w:rPr>
      <w:sz w:val="18"/>
      <w:szCs w:val="18"/>
    </w:rPr>
  </w:style>
  <w:style w:type="paragraph" w:styleId="af">
    <w:name w:val="header"/>
    <w:basedOn w:val="a"/>
    <w:link w:val="af0"/>
    <w:uiPriority w:val="99"/>
    <w:unhideWhenUsed/>
    <w:qFormat/>
    <w:rsid w:val="00852C43"/>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rsid w:val="00852C43"/>
  </w:style>
  <w:style w:type="character" w:styleId="af9">
    <w:name w:val="FollowedHyperlink"/>
    <w:basedOn w:val="a0"/>
    <w:uiPriority w:val="99"/>
    <w:unhideWhenUsed/>
    <w:qFormat/>
    <w:rsid w:val="00852C43"/>
    <w:rPr>
      <w:color w:val="800080"/>
      <w:u w:val="single"/>
    </w:rPr>
  </w:style>
  <w:style w:type="character" w:styleId="afa">
    <w:name w:val="Emphasis"/>
    <w:uiPriority w:val="99"/>
    <w:qFormat/>
    <w:rsid w:val="00852C43"/>
    <w:rPr>
      <w:color w:val="CC0000"/>
    </w:rPr>
  </w:style>
  <w:style w:type="character" w:styleId="afb">
    <w:name w:val="Hyperlink"/>
    <w:uiPriority w:val="99"/>
    <w:qFormat/>
    <w:rsid w:val="00852C43"/>
    <w:rPr>
      <w:color w:val="0000FF"/>
      <w:u w:val="single"/>
    </w:rPr>
  </w:style>
  <w:style w:type="character" w:styleId="afc">
    <w:name w:val="annotation reference"/>
    <w:basedOn w:val="a0"/>
    <w:uiPriority w:val="99"/>
    <w:qFormat/>
    <w:rsid w:val="00852C43"/>
    <w:rPr>
      <w:sz w:val="21"/>
      <w:szCs w:val="21"/>
    </w:rPr>
  </w:style>
  <w:style w:type="character" w:styleId="afd">
    <w:name w:val="footnote reference"/>
    <w:basedOn w:val="a0"/>
    <w:uiPriority w:val="99"/>
    <w:qFormat/>
    <w:rsid w:val="00852C43"/>
    <w:rPr>
      <w:vertAlign w:val="superscript"/>
    </w:rPr>
  </w:style>
  <w:style w:type="character" w:customStyle="1" w:styleId="10">
    <w:name w:val="标题 1 字符"/>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sid w:val="00852C43"/>
    <w:rPr>
      <w:rFonts w:ascii="Arial" w:eastAsia="黑体" w:hAnsi="Arial" w:cs="Times New Roman"/>
      <w:b/>
      <w:bCs/>
      <w:kern w:val="2"/>
      <w:sz w:val="32"/>
      <w:szCs w:val="32"/>
    </w:rPr>
  </w:style>
  <w:style w:type="character" w:customStyle="1" w:styleId="30">
    <w:name w:val="标题 3 字符"/>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0">
    <w:name w:val="标题 4 字符"/>
    <w:basedOn w:val="a0"/>
    <w:link w:val="4"/>
    <w:qFormat/>
    <w:rsid w:val="00852C43"/>
    <w:rPr>
      <w:rFonts w:asciiTheme="majorHAnsi" w:eastAsiaTheme="majorEastAsia" w:hAnsiTheme="majorHAnsi" w:cstheme="majorBidi"/>
      <w:b/>
      <w:bCs/>
      <w:kern w:val="2"/>
      <w:sz w:val="28"/>
      <w:szCs w:val="28"/>
    </w:rPr>
  </w:style>
  <w:style w:type="character" w:customStyle="1" w:styleId="50">
    <w:name w:val="标题 5 字符"/>
    <w:basedOn w:val="a0"/>
    <w:link w:val="5"/>
    <w:qFormat/>
    <w:rsid w:val="00852C43"/>
    <w:rPr>
      <w:rFonts w:ascii="Times New Roman" w:eastAsia="宋体" w:hAnsi="Times New Roman" w:cs="Times New Roman"/>
      <w:b/>
      <w:bCs/>
      <w:kern w:val="2"/>
      <w:sz w:val="28"/>
      <w:szCs w:val="28"/>
    </w:rPr>
  </w:style>
  <w:style w:type="character" w:customStyle="1" w:styleId="60">
    <w:name w:val="标题 6 字符"/>
    <w:basedOn w:val="a0"/>
    <w:link w:val="6"/>
    <w:qFormat/>
    <w:rsid w:val="00852C43"/>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sid w:val="00852C43"/>
    <w:rPr>
      <w:rFonts w:ascii="Tahoma" w:hAnsi="Tahoma"/>
      <w:sz w:val="18"/>
      <w:szCs w:val="18"/>
    </w:rPr>
  </w:style>
  <w:style w:type="character" w:customStyle="1" w:styleId="ae">
    <w:name w:val="页脚 字符"/>
    <w:basedOn w:val="a0"/>
    <w:link w:val="ad"/>
    <w:uiPriority w:val="99"/>
    <w:qFormat/>
    <w:rsid w:val="00852C43"/>
    <w:rPr>
      <w:rFonts w:ascii="Tahoma" w:hAnsi="Tahoma"/>
      <w:sz w:val="18"/>
      <w:szCs w:val="18"/>
    </w:rPr>
  </w:style>
  <w:style w:type="paragraph" w:customStyle="1" w:styleId="12">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rsid w:val="00852C43"/>
    <w:pPr>
      <w:ind w:firstLineChars="200" w:firstLine="420"/>
    </w:pPr>
  </w:style>
  <w:style w:type="character" w:customStyle="1" w:styleId="a6">
    <w:name w:val="批注文字 字符"/>
    <w:basedOn w:val="a0"/>
    <w:link w:val="a5"/>
    <w:uiPriority w:val="99"/>
    <w:qFormat/>
    <w:rsid w:val="00852C43"/>
    <w:rPr>
      <w:rFonts w:ascii="Tahoma" w:hAnsi="Tahoma"/>
    </w:rPr>
  </w:style>
  <w:style w:type="character" w:customStyle="1" w:styleId="af7">
    <w:name w:val="批注主题 字符"/>
    <w:basedOn w:val="a6"/>
    <w:link w:val="af6"/>
    <w:uiPriority w:val="99"/>
    <w:qFormat/>
    <w:rsid w:val="00852C43"/>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sid w:val="00852C43"/>
    <w:rPr>
      <w:rFonts w:ascii="Times New Roman" w:eastAsia="宋体" w:hAnsi="Times New Roman" w:cs="Times New Roman"/>
      <w:kern w:val="2"/>
      <w:sz w:val="21"/>
      <w:szCs w:val="24"/>
    </w:rPr>
  </w:style>
  <w:style w:type="character" w:customStyle="1" w:styleId="aa">
    <w:name w:val="纯文本 字符"/>
    <w:basedOn w:val="a0"/>
    <w:link w:val="a9"/>
    <w:uiPriority w:val="99"/>
    <w:qFormat/>
    <w:rsid w:val="00852C43"/>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sid w:val="00852C43"/>
    <w:rPr>
      <w:rFonts w:ascii="Times New Roman" w:eastAsia="宋体" w:hAnsi="Times New Roman" w:cs="Times New Roman"/>
      <w:kern w:val="2"/>
      <w:sz w:val="18"/>
      <w:szCs w:val="18"/>
    </w:rPr>
  </w:style>
  <w:style w:type="character" w:customStyle="1" w:styleId="af2">
    <w:name w:val="脚注文本 字符"/>
    <w:basedOn w:val="a0"/>
    <w:link w:val="af1"/>
    <w:uiPriority w:val="99"/>
    <w:qFormat/>
    <w:rsid w:val="00852C43"/>
    <w:rPr>
      <w:rFonts w:ascii="Times New Roman" w:eastAsia="宋体" w:hAnsi="Times New Roman" w:cs="Times New Roman"/>
      <w:kern w:val="2"/>
      <w:sz w:val="18"/>
      <w:szCs w:val="18"/>
    </w:rPr>
  </w:style>
  <w:style w:type="character" w:customStyle="1" w:styleId="HTML0">
    <w:name w:val="HTML 预设格式 字符"/>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1">
                <a:latin typeface="仿宋" panose="02010609060101010101" pitchFamily="3" charset="-122"/>
                <a:ea typeface="仿宋" panose="02010609060101010101" pitchFamily="3" charset="-122"/>
                <a:cs typeface="仿宋" panose="02010609060101010101" pitchFamily="3" charset="-122"/>
              </a:rPr>
              <a:t>2019</a:t>
            </a:r>
            <a:r>
              <a:rPr lang="zh-CN" altLang="en-US" sz="1400" b="1">
                <a:latin typeface="仿宋" panose="02010609060101010101" pitchFamily="3" charset="-122"/>
                <a:ea typeface="仿宋" panose="02010609060101010101" pitchFamily="3" charset="-122"/>
                <a:cs typeface="仿宋" panose="02010609060101010101" pitchFamily="3" charset="-122"/>
              </a:rPr>
              <a:t>年决算收入结构图</a:t>
            </a:r>
          </a:p>
        </c:rich>
      </c:tx>
      <c:layout>
        <c:manualLayout>
          <c:xMode val="edge"/>
          <c:yMode val="edge"/>
          <c:x val="0.2951388888888915"/>
          <c:y val="6.9444444444444831E-3"/>
        </c:manualLayout>
      </c:layout>
      <c:overlay val="0"/>
    </c:title>
    <c:autoTitleDeleted val="0"/>
    <c:plotArea>
      <c:layout>
        <c:manualLayout>
          <c:layoutTarget val="inner"/>
          <c:xMode val="edge"/>
          <c:yMode val="edge"/>
          <c:x val="0.13585476815398087"/>
          <c:y val="0.23148148148148451"/>
          <c:w val="0.397777777777782"/>
          <c:h val="0.66296296296295898"/>
        </c:manualLayout>
      </c:layout>
      <c:pieChart>
        <c:varyColors val="1"/>
        <c:ser>
          <c:idx val="0"/>
          <c:order val="0"/>
          <c:tx>
            <c:strRef>
              <c:f>'[底稿---自己的.xlsx]Sheet1'!$C$3</c:f>
              <c:strCache>
                <c:ptCount val="1"/>
                <c:pt idx="0">
                  <c:v>决算</c:v>
                </c:pt>
              </c:strCache>
            </c:strRef>
          </c:tx>
          <c:dLbls>
            <c:dLbl>
              <c:idx val="0"/>
              <c:layout>
                <c:manualLayout>
                  <c:x val="-0.18845034767313798"/>
                  <c:y val="-0.21358468317291079"/>
                </c:manualLayout>
              </c:layout>
              <c:tx>
                <c:rich>
                  <a:bodyPr/>
                  <a:lstStyle/>
                  <a:p>
                    <a:endParaRPr lang="en-US" altLang="zh-CN" baseline="0"/>
                  </a:p>
                  <a:p>
                    <a:r>
                      <a:rPr lang="en-US" altLang="zh-CN" baseline="0"/>
                      <a:t> 68.95</a:t>
                    </a:r>
                    <a:r>
                      <a:rPr lang="zh-CN" altLang="en-US" baseline="0"/>
                      <a:t>，</a:t>
                    </a:r>
                    <a:r>
                      <a:rPr lang="en-US" altLang="zh-CN" baseline="0"/>
                      <a:t>62.24%</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24052887961029923"/>
                      <c:h val="0.12144439521488702"/>
                    </c:manualLayout>
                  </c15:layout>
                </c:ext>
                <c:ext xmlns:c16="http://schemas.microsoft.com/office/drawing/2014/chart" uri="{C3380CC4-5D6E-409C-BE32-E72D297353CC}">
                  <c16:uniqueId val="{00000000-1D27-498E-BDF6-9E134C2C0059}"/>
                </c:ext>
              </c:extLst>
            </c:dLbl>
            <c:dLbl>
              <c:idx val="1"/>
              <c:layout>
                <c:manualLayout>
                  <c:x val="-3.4345174494106831E-2"/>
                  <c:y val="2.1623365976018615E-2"/>
                </c:manualLayout>
              </c:layout>
              <c:tx>
                <c:rich>
                  <a:bodyPr/>
                  <a:lstStyle/>
                  <a:p>
                    <a:r>
                      <a:rPr lang="en-US" altLang="zh-CN" baseline="0"/>
                      <a:t>35.84</a:t>
                    </a:r>
                    <a:r>
                      <a:rPr lang="zh-CN" altLang="en-US" baseline="0"/>
                      <a:t>，</a:t>
                    </a:r>
                    <a:r>
                      <a:rPr lang="en-US" altLang="zh-CN" baseline="0"/>
                      <a:t>32.36%    </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D27-498E-BDF6-9E134C2C0059}"/>
                </c:ext>
              </c:extLst>
            </c:dLbl>
            <c:dLbl>
              <c:idx val="2"/>
              <c:layout>
                <c:manualLayout>
                  <c:x val="-1.9693241469816318E-2"/>
                  <c:y val="-5.0106080489938934E-2"/>
                </c:manualLayout>
              </c:layout>
              <c:tx>
                <c:rich>
                  <a:bodyPr/>
                  <a:lstStyle/>
                  <a:p>
                    <a:r>
                      <a:rPr lang="en-US" altLang="zh-CN" baseline="0"/>
                      <a:t>2.04</a:t>
                    </a:r>
                    <a:r>
                      <a:rPr lang="zh-CN" altLang="en-US" baseline="0"/>
                      <a:t>，</a:t>
                    </a:r>
                    <a:r>
                      <a:rPr lang="en-US" altLang="zh-CN" baseline="0"/>
                      <a:t>1.83%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1D27-498E-BDF6-9E134C2C0059}"/>
                </c:ext>
              </c:extLst>
            </c:dLbl>
            <c:dLbl>
              <c:idx val="3"/>
              <c:layout>
                <c:manualLayout>
                  <c:x val="0.11103980752405888"/>
                  <c:y val="-2.6103091280256605E-2"/>
                </c:manualLayout>
              </c:layout>
              <c:tx>
                <c:rich>
                  <a:bodyPr/>
                  <a:lstStyle/>
                  <a:p>
                    <a:r>
                      <a:rPr lang="en-US" altLang="zh-CN" baseline="0"/>
                      <a:t>3.9</a:t>
                    </a:r>
                    <a:r>
                      <a:rPr lang="zh-CN" altLang="en-US" baseline="0"/>
                      <a:t>，</a:t>
                    </a:r>
                    <a:r>
                      <a:rPr lang="en-US" altLang="zh-CN" baseline="0"/>
                      <a:t>3.55%</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D27-498E-BDF6-9E134C2C005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23.939999999999987</c:v>
                </c:pt>
                <c:pt idx="3">
                  <c:v>45.89</c:v>
                </c:pt>
              </c:numCache>
            </c:numRef>
          </c:val>
          <c:extLst>
            <c:ext xmlns:c16="http://schemas.microsoft.com/office/drawing/2014/chart" uri="{C3380CC4-5D6E-409C-BE32-E72D297353CC}">
              <c16:uniqueId val="{00000004-1D27-498E-BDF6-9E134C2C0059}"/>
            </c:ext>
          </c:extLst>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年度预算收入与决算收入对比图</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8645654134426651E-2"/>
          <c:y val="0.15755825943493504"/>
          <c:w val="0.71026066099292928"/>
          <c:h val="0.48983328001714777"/>
        </c:manualLayout>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医疗卫生和计划生育支出</c:v>
                </c:pt>
                <c:pt idx="3">
                  <c:v>住房保障支出</c:v>
                </c:pt>
              </c:strCache>
            </c:strRef>
          </c:cat>
          <c:val>
            <c:numRef>
              <c:f>Sheet1!$B$2:$B$5</c:f>
              <c:numCache>
                <c:formatCode>General</c:formatCode>
                <c:ptCount val="4"/>
                <c:pt idx="0">
                  <c:v>105.07</c:v>
                </c:pt>
                <c:pt idx="1">
                  <c:v>23.97</c:v>
                </c:pt>
                <c:pt idx="2">
                  <c:v>4.1500000000000004</c:v>
                </c:pt>
                <c:pt idx="3">
                  <c:v>4.66</c:v>
                </c:pt>
              </c:numCache>
            </c:numRef>
          </c:val>
          <c:extLst>
            <c:ext xmlns:c16="http://schemas.microsoft.com/office/drawing/2014/chart" uri="{C3380CC4-5D6E-409C-BE32-E72D297353CC}">
              <c16:uniqueId val="{00000000-7810-47DD-A918-491D5AE44F00}"/>
            </c:ext>
          </c:extLst>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医疗卫生和计划生育支出</c:v>
                </c:pt>
                <c:pt idx="3">
                  <c:v>住房保障支出</c:v>
                </c:pt>
              </c:strCache>
            </c:strRef>
          </c:cat>
          <c:val>
            <c:numRef>
              <c:f>Sheet1!$C$2:$C$5</c:f>
              <c:numCache>
                <c:formatCode>General</c:formatCode>
                <c:ptCount val="4"/>
                <c:pt idx="0">
                  <c:v>68.95</c:v>
                </c:pt>
                <c:pt idx="1">
                  <c:v>35.840000000000003</c:v>
                </c:pt>
                <c:pt idx="2">
                  <c:v>2.04</c:v>
                </c:pt>
                <c:pt idx="3">
                  <c:v>3.9</c:v>
                </c:pt>
              </c:numCache>
            </c:numRef>
          </c:val>
          <c:extLst>
            <c:ext xmlns:c16="http://schemas.microsoft.com/office/drawing/2014/chart" uri="{C3380CC4-5D6E-409C-BE32-E72D297353CC}">
              <c16:uniqueId val="{00000001-7810-47DD-A918-491D5AE44F00}"/>
            </c:ext>
          </c:extLst>
        </c:ser>
        <c:dLbls>
          <c:showLegendKey val="0"/>
          <c:showVal val="0"/>
          <c:showCatName val="0"/>
          <c:showSerName val="0"/>
          <c:showPercent val="0"/>
          <c:showBubbleSize val="0"/>
        </c:dLbls>
        <c:gapWidth val="219"/>
        <c:overlap val="-27"/>
        <c:axId val="654120816"/>
        <c:axId val="654123768"/>
      </c:barChart>
      <c:catAx>
        <c:axId val="65412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54123768"/>
        <c:crosses val="autoZero"/>
        <c:auto val="1"/>
        <c:lblAlgn val="ctr"/>
        <c:lblOffset val="100"/>
        <c:noMultiLvlLbl val="0"/>
      </c:catAx>
      <c:valAx>
        <c:axId val="654123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54120816"/>
        <c:crosses val="autoZero"/>
        <c:crossBetween val="between"/>
      </c:valAx>
      <c:spPr>
        <a:noFill/>
        <a:ln>
          <a:noFill/>
        </a:ln>
        <a:effectLst/>
      </c:spPr>
    </c:plotArea>
    <c:legend>
      <c:legendPos val="r"/>
      <c:layout>
        <c:manualLayout>
          <c:xMode val="edge"/>
          <c:yMode val="edge"/>
          <c:x val="0.86071574727365041"/>
          <c:y val="0.35450543419131797"/>
          <c:w val="0.12484729411229756"/>
          <c:h val="0.271190910375221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2018</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p>
        </c:rich>
      </c:tx>
      <c:layout>
        <c:manualLayout>
          <c:xMode val="edge"/>
          <c:yMode val="edge"/>
          <c:x val="0.29834605597964808"/>
          <c:y val="6.8259385665528855E-3"/>
        </c:manualLayout>
      </c:layout>
      <c:overlay val="0"/>
    </c:title>
    <c:autoTitleDeleted val="0"/>
    <c:plotArea>
      <c:layout>
        <c:manualLayout>
          <c:layoutTarget val="inner"/>
          <c:xMode val="edge"/>
          <c:yMode val="edge"/>
          <c:x val="0.13585476815398087"/>
          <c:y val="0.23148148148148451"/>
          <c:w val="0.397777777777782"/>
          <c:h val="0.66296296296295898"/>
        </c:manualLayout>
      </c:layout>
      <c:pieChart>
        <c:varyColors val="1"/>
        <c:ser>
          <c:idx val="0"/>
          <c:order val="0"/>
          <c:tx>
            <c:strRef>
              <c:f>'[底稿---自己的.xlsx]Sheet1'!$C$3</c:f>
              <c:strCache>
                <c:ptCount val="1"/>
                <c:pt idx="0">
                  <c:v>决算</c:v>
                </c:pt>
              </c:strCache>
            </c:strRef>
          </c:tx>
          <c:dLbls>
            <c:dLbl>
              <c:idx val="0"/>
              <c:layout>
                <c:manualLayout>
                  <c:x val="-0.13973775153105922"/>
                  <c:y val="-0.17813939924176225"/>
                </c:manualLayout>
              </c:layout>
              <c:tx>
                <c:rich>
                  <a:bodyPr/>
                  <a:lstStyle/>
                  <a:p>
                    <a:r>
                      <a:rPr lang="en-US" altLang="zh-CN" baseline="0"/>
                      <a:t>69.85, 62%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ED92-4424-85C8-0F797007CB51}"/>
                </c:ext>
              </c:extLst>
            </c:dLbl>
            <c:dLbl>
              <c:idx val="1"/>
              <c:layout>
                <c:manualLayout>
                  <c:x val="-6.5094050743657013E-3"/>
                  <c:y val="2.6053878681831764E-2"/>
                </c:manualLayout>
              </c:layout>
              <c:tx>
                <c:rich>
                  <a:bodyPr/>
                  <a:lstStyle/>
                  <a:p>
                    <a:r>
                      <a:rPr lang="en-US" altLang="zh-CN" baseline="0"/>
                      <a:t>36.02, 32%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D92-4424-85C8-0F797007CB51}"/>
                </c:ext>
              </c:extLst>
            </c:dLbl>
            <c:dLbl>
              <c:idx val="2"/>
              <c:layout>
                <c:manualLayout>
                  <c:x val="-1.9693241469816318E-2"/>
                  <c:y val="-5.0106080489938934E-2"/>
                </c:manualLayout>
              </c:layout>
              <c:tx>
                <c:rich>
                  <a:bodyPr/>
                  <a:lstStyle/>
                  <a:p>
                    <a:r>
                      <a:rPr lang="en-US" altLang="zh-CN" baseline="0"/>
                      <a:t>2.04</a:t>
                    </a:r>
                    <a:r>
                      <a:rPr lang="zh-CN" altLang="en-US" baseline="0"/>
                      <a:t>，</a:t>
                    </a:r>
                    <a:r>
                      <a:rPr lang="en-US" altLang="zh-CN" baseline="0"/>
                      <a:t> 0.02%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ED92-4424-85C8-0F797007CB51}"/>
                </c:ext>
              </c:extLst>
            </c:dLbl>
            <c:dLbl>
              <c:idx val="3"/>
              <c:layout>
                <c:manualLayout>
                  <c:x val="0.11103980752405888"/>
                  <c:y val="-2.6103091280256605E-2"/>
                </c:manualLayout>
              </c:layout>
              <c:tx>
                <c:rich>
                  <a:bodyPr/>
                  <a:lstStyle/>
                  <a:p>
                    <a:r>
                      <a:rPr lang="en-US" altLang="zh-CN" baseline="0"/>
                      <a:t>3.95, 0.04%</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D92-4424-85C8-0F797007CB5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1189.1599999999999</c:v>
                </c:pt>
                <c:pt idx="1">
                  <c:v>105.54</c:v>
                </c:pt>
                <c:pt idx="2">
                  <c:v>23.939999999999987</c:v>
                </c:pt>
                <c:pt idx="3">
                  <c:v>45.89</c:v>
                </c:pt>
              </c:numCache>
            </c:numRef>
          </c:val>
          <c:extLst>
            <c:ext xmlns:c16="http://schemas.microsoft.com/office/drawing/2014/chart" uri="{C3380CC4-5D6E-409C-BE32-E72D297353CC}">
              <c16:uniqueId val="{00000004-ED92-4424-85C8-0F797007CB51}"/>
            </c:ext>
          </c:extLst>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年度预算支出与决算支出对比图</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336790833838079"/>
          <c:y val="0.18701325809973313"/>
          <c:w val="0.69822986214788607"/>
          <c:h val="0.48983328001714777"/>
        </c:manualLayout>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医疗卫生和计划生育支出</c:v>
                </c:pt>
                <c:pt idx="3">
                  <c:v>住房保障支出</c:v>
                </c:pt>
              </c:strCache>
            </c:strRef>
          </c:cat>
          <c:val>
            <c:numRef>
              <c:f>Sheet1!$B$2:$B$5</c:f>
              <c:numCache>
                <c:formatCode>General</c:formatCode>
                <c:ptCount val="4"/>
                <c:pt idx="0">
                  <c:v>105.07</c:v>
                </c:pt>
                <c:pt idx="1">
                  <c:v>23.97</c:v>
                </c:pt>
                <c:pt idx="2">
                  <c:v>4.1500000000000004</c:v>
                </c:pt>
                <c:pt idx="3">
                  <c:v>4.66</c:v>
                </c:pt>
              </c:numCache>
            </c:numRef>
          </c:val>
          <c:extLst>
            <c:ext xmlns:c16="http://schemas.microsoft.com/office/drawing/2014/chart" uri="{C3380CC4-5D6E-409C-BE32-E72D297353CC}">
              <c16:uniqueId val="{00000000-B35F-43DD-B17A-A148419A74D9}"/>
            </c:ext>
          </c:extLst>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医疗卫生和计划生育支出</c:v>
                </c:pt>
                <c:pt idx="3">
                  <c:v>住房保障支出</c:v>
                </c:pt>
              </c:strCache>
            </c:strRef>
          </c:cat>
          <c:val>
            <c:numRef>
              <c:f>Sheet1!$C$2:$C$5</c:f>
              <c:numCache>
                <c:formatCode>General</c:formatCode>
                <c:ptCount val="4"/>
                <c:pt idx="0">
                  <c:v>69.849999999999994</c:v>
                </c:pt>
                <c:pt idx="1">
                  <c:v>36.020000000000003</c:v>
                </c:pt>
                <c:pt idx="2">
                  <c:v>2.04</c:v>
                </c:pt>
                <c:pt idx="3">
                  <c:v>3.95</c:v>
                </c:pt>
              </c:numCache>
            </c:numRef>
          </c:val>
          <c:extLst>
            <c:ext xmlns:c16="http://schemas.microsoft.com/office/drawing/2014/chart" uri="{C3380CC4-5D6E-409C-BE32-E72D297353CC}">
              <c16:uniqueId val="{00000001-B35F-43DD-B17A-A148419A74D9}"/>
            </c:ext>
          </c:extLst>
        </c:ser>
        <c:ser>
          <c:idx val="2"/>
          <c:order val="2"/>
          <c:tx>
            <c:strRef>
              <c:f>Sheet1!$D$1</c:f>
              <c:strCache>
                <c:ptCount val="1"/>
                <c:pt idx="0">
                  <c:v>列1</c:v>
                </c:pt>
              </c:strCache>
            </c:strRef>
          </c:tx>
          <c:spPr>
            <a:solidFill>
              <a:schemeClr val="accent3"/>
            </a:solidFill>
            <a:ln>
              <a:noFill/>
            </a:ln>
            <a:effectLst/>
          </c:spPr>
          <c:invertIfNegative val="0"/>
          <c:cat>
            <c:strRef>
              <c:f>Sheet1!$A$2:$A$5</c:f>
              <c:strCache>
                <c:ptCount val="4"/>
                <c:pt idx="0">
                  <c:v>公共安全支出</c:v>
                </c:pt>
                <c:pt idx="1">
                  <c:v>社会保障和就业支出</c:v>
                </c:pt>
                <c:pt idx="2">
                  <c:v>医疗卫生和计划生育支出</c:v>
                </c:pt>
                <c:pt idx="3">
                  <c:v>住房保障支出</c:v>
                </c:pt>
              </c:strCache>
            </c:strRef>
          </c:cat>
          <c:val>
            <c:numRef>
              <c:f>Sheet1!$D$2:$D$5</c:f>
              <c:numCache>
                <c:formatCode>General</c:formatCode>
                <c:ptCount val="4"/>
              </c:numCache>
            </c:numRef>
          </c:val>
          <c:extLst>
            <c:ext xmlns:c16="http://schemas.microsoft.com/office/drawing/2014/chart" uri="{C3380CC4-5D6E-409C-BE32-E72D297353CC}">
              <c16:uniqueId val="{00000002-B35F-43DD-B17A-A148419A74D9}"/>
            </c:ext>
          </c:extLst>
        </c:ser>
        <c:dLbls>
          <c:showLegendKey val="0"/>
          <c:showVal val="0"/>
          <c:showCatName val="0"/>
          <c:showSerName val="0"/>
          <c:showPercent val="0"/>
          <c:showBubbleSize val="0"/>
        </c:dLbls>
        <c:gapWidth val="219"/>
        <c:overlap val="-27"/>
        <c:axId val="385220832"/>
        <c:axId val="385221160"/>
      </c:barChart>
      <c:catAx>
        <c:axId val="38522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5221160"/>
        <c:crosses val="autoZero"/>
        <c:auto val="1"/>
        <c:lblAlgn val="ctr"/>
        <c:lblOffset val="100"/>
        <c:noMultiLvlLbl val="0"/>
      </c:catAx>
      <c:valAx>
        <c:axId val="385221160"/>
        <c:scaling>
          <c:orientation val="minMax"/>
        </c:scaling>
        <c:delete val="0"/>
        <c:axPos val="l"/>
        <c:majorGridlines>
          <c:spPr>
            <a:ln w="158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5220832"/>
        <c:crosses val="autoZero"/>
        <c:crossBetween val="between"/>
      </c:valAx>
      <c:spPr>
        <a:noFill/>
        <a:ln>
          <a:noFill/>
        </a:ln>
        <a:effectLst/>
      </c:spPr>
    </c:plotArea>
    <c:legend>
      <c:legendPos val="r"/>
      <c:legendEntry>
        <c:idx val="2"/>
        <c:delete val="1"/>
      </c:legendEntry>
      <c:layout>
        <c:manualLayout>
          <c:xMode val="edge"/>
          <c:yMode val="edge"/>
          <c:x val="0.87274654611869373"/>
          <c:y val="0.40400017537506716"/>
          <c:w val="0.11281649526725425"/>
          <c:h val="0.221696169191472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0.80847</cdr:x>
      <cdr:y>0.15343</cdr:y>
    </cdr:from>
    <cdr:to>
      <cdr:x>0.98171</cdr:x>
      <cdr:y>0.23263</cdr:y>
    </cdr:to>
    <cdr:sp macro="" textlink="">
      <cdr:nvSpPr>
        <cdr:cNvPr id="2" name="文本框 1"/>
        <cdr:cNvSpPr txBox="1"/>
      </cdr:nvSpPr>
      <cdr:spPr>
        <a:xfrm xmlns:a="http://schemas.openxmlformats.org/drawingml/2006/main">
          <a:off x="4267200" y="472440"/>
          <a:ext cx="91440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0.79548</cdr:x>
      <cdr:y>0.14848</cdr:y>
    </cdr:from>
    <cdr:to>
      <cdr:x>0.98316</cdr:x>
      <cdr:y>0.24005</cdr:y>
    </cdr:to>
    <cdr:sp macro="" textlink="">
      <cdr:nvSpPr>
        <cdr:cNvPr id="2" name="文本框 1"/>
        <cdr:cNvSpPr txBox="1"/>
      </cdr:nvSpPr>
      <cdr:spPr>
        <a:xfrm xmlns:a="http://schemas.openxmlformats.org/drawingml/2006/main">
          <a:off x="4198620" y="457200"/>
          <a:ext cx="990600" cy="281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4E7B1-F1EA-442B-A81D-D6C57C5E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4641</TotalTime>
  <Pages>33</Pages>
  <Words>2133</Words>
  <Characters>12162</Characters>
  <Application>Microsoft Office Word</Application>
  <DocSecurity>0</DocSecurity>
  <Lines>101</Lines>
  <Paragraphs>28</Paragraphs>
  <ScaleCrop>false</ScaleCrop>
  <Company>Microsoft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157</cp:revision>
  <cp:lastPrinted>2020-11-27T07:35:00Z</cp:lastPrinted>
  <dcterms:created xsi:type="dcterms:W3CDTF">2019-11-18T06:52:00Z</dcterms:created>
  <dcterms:modified xsi:type="dcterms:W3CDTF">2020-11-27T07:35:00Z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