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8B" w:rsidRDefault="00CE6CE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机关工委</w:t>
      </w:r>
      <w:r>
        <w:rPr>
          <w:b/>
          <w:sz w:val="44"/>
          <w:szCs w:val="44"/>
        </w:rPr>
        <w:t>概况</w:t>
      </w:r>
    </w:p>
    <w:p w:rsidR="000F2A8B" w:rsidRDefault="00CE6CE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0F2A8B" w:rsidRDefault="00CE6CE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主</w:t>
      </w:r>
      <w:r>
        <w:rPr>
          <w:rFonts w:ascii="仿宋_GB2312" w:eastAsia="仿宋_GB2312" w:hAnsi="仿宋" w:cs="Times New Roman"/>
          <w:sz w:val="32"/>
          <w:szCs w:val="32"/>
        </w:rPr>
        <w:t>要包括：</w:t>
      </w:r>
    </w:p>
    <w:p w:rsidR="000F2A8B" w:rsidRDefault="00CE6CE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（1）区直机关党的建设。加强区直机关党的思想政治建设、组织建设、作风建设、制度建设和反腐倡廉建设，做好区直机关其他党建工作。</w:t>
      </w:r>
    </w:p>
    <w:p w:rsidR="000F2A8B" w:rsidRDefault="00CE6CE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（2）区直机关统战、群团和区直人民武装工作。指导区直机关动员组织党外人士、群众团体积极开展活动，做好全民国防教育和人民武装工作，发挥各自职能作用，服务中心工作。</w:t>
      </w:r>
    </w:p>
    <w:p w:rsidR="000F2A8B" w:rsidRDefault="00CE6CE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（3）工委事务管理。完成好区直机关党委、纪委日常业务工作，机关党建网络建设、调研交流工作以及区直机关文化活动开展、反邪教和老龄工作。</w:t>
      </w:r>
    </w:p>
    <w:p w:rsidR="000F2A8B" w:rsidRDefault="000F2A8B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0F2A8B" w:rsidRDefault="00CE6CE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0F2A8B" w:rsidRDefault="00CE6CEA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 xml:space="preserve">1 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个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。无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。</w:t>
      </w:r>
    </w:p>
    <w:p w:rsidR="000F2A8B" w:rsidRDefault="00CE6CEA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0F2A8B" w:rsidRDefault="000F2A8B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0F2A8B" w:rsidRDefault="00CE6C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机关工委</w:t>
      </w: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0F2A8B" w:rsidRDefault="00CE6C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 119.22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1.80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lastRenderedPageBreak/>
        <w:t>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 2.11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人员经费增加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107.27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13.22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16.34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今年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月份开始退休人员工资改由社保发放，由此人员经费减少</w:t>
      </w:r>
      <w:r>
        <w:rPr>
          <w:rFonts w:hint="eastAsia"/>
          <w:snapToGrid w:val="0"/>
          <w:kern w:val="0"/>
          <w:sz w:val="28"/>
          <w:szCs w:val="28"/>
        </w:rPr>
        <w:t>15.58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，压缩办公费开支减少</w:t>
      </w:r>
      <w:r>
        <w:rPr>
          <w:rFonts w:hint="eastAsia"/>
          <w:snapToGrid w:val="0"/>
          <w:kern w:val="0"/>
          <w:sz w:val="28"/>
          <w:szCs w:val="28"/>
        </w:rPr>
        <w:t>0.76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11.95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119.21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119.19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  1.79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 xml:space="preserve"> 2.10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：人员经费增加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 xml:space="preserve">107.27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107.27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100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.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0F2A8B" w:rsidRDefault="00CE6CEA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 xml:space="preserve"> 119.19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1.79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2.10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今年人员经费中精神文明奖和目标考核奖金额较去年增加。</w:t>
      </w:r>
    </w:p>
    <w:p w:rsidR="000F2A8B" w:rsidRDefault="00CE6CEA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度财政拨款支出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 xml:space="preserve"> 116.13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本年支出决算数</w:t>
      </w:r>
      <w:r>
        <w:rPr>
          <w:rFonts w:hint="eastAsia"/>
          <w:snapToGrid w:val="0"/>
          <w:kern w:val="0"/>
          <w:sz w:val="28"/>
          <w:szCs w:val="28"/>
        </w:rPr>
        <w:t>107.24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 92.34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：我单位财政拨款支出中，人员经费支出比例大，而今年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月份开始退休人员工资开始由社保发放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0F2A8B" w:rsidRDefault="00CE6CEA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年年</w:t>
      </w:r>
      <w:proofErr w:type="gramStart"/>
      <w:r>
        <w:rPr>
          <w:snapToGrid w:val="0"/>
          <w:kern w:val="0"/>
          <w:sz w:val="28"/>
          <w:szCs w:val="28"/>
        </w:rPr>
        <w:t>末财政</w:t>
      </w:r>
      <w:proofErr w:type="gramEnd"/>
      <w:r>
        <w:rPr>
          <w:snapToGrid w:val="0"/>
          <w:kern w:val="0"/>
          <w:sz w:val="28"/>
          <w:szCs w:val="28"/>
        </w:rPr>
        <w:t>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11.95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F11013" w:rsidRDefault="00F11013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我单位无国有资本经营、政府性基金口径预算收支。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0F2A8B" w:rsidRDefault="00CE6CEA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</w:t>
      </w:r>
      <w:r>
        <w:rPr>
          <w:snapToGrid w:val="0"/>
          <w:kern w:val="0"/>
          <w:sz w:val="28"/>
          <w:szCs w:val="28"/>
        </w:rPr>
        <w:lastRenderedPageBreak/>
        <w:t>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1.82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1.77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49.33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。</w:t>
      </w:r>
    </w:p>
    <w:p w:rsidR="000F2A8B" w:rsidRDefault="00CE6CE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。因公出国（境）团组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1.82  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 xml:space="preserve">0  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 w:rsidR="000F2A8B" w:rsidRDefault="00CE6CE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asciiTheme="minorEastAsia" w:hAnsiTheme="minorEastAsia" w:hint="eastAsia"/>
          <w:snapToGrid w:val="0"/>
          <w:kern w:val="0"/>
          <w:sz w:val="30"/>
          <w:szCs w:val="30"/>
        </w:rPr>
        <w:t>主要原因我单位无此项支出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0F2A8B" w:rsidRDefault="00CE6CE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1.82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   1.18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 xml:space="preserve">39.33 </w:t>
      </w:r>
      <w:r>
        <w:rPr>
          <w:snapToGrid w:val="0"/>
          <w:kern w:val="0"/>
          <w:sz w:val="28"/>
          <w:szCs w:val="28"/>
        </w:rPr>
        <w:t>%</w:t>
      </w:r>
      <w:r w:rsidR="00AE275A">
        <w:rPr>
          <w:rFonts w:hint="eastAsia"/>
          <w:snapToGrid w:val="0"/>
          <w:kern w:val="0"/>
          <w:sz w:val="28"/>
          <w:szCs w:val="28"/>
        </w:rPr>
        <w:t>，主要原因严格执行公车使用制度，厉行节约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1.77</w:t>
      </w:r>
      <w:r>
        <w:rPr>
          <w:rFonts w:hint="eastAsia"/>
          <w:snapToGrid w:val="0"/>
          <w:kern w:val="0"/>
          <w:sz w:val="28"/>
          <w:szCs w:val="28"/>
        </w:rPr>
        <w:t>万元，主要原因严格执行公车使用制度，厉行节约。</w:t>
      </w:r>
    </w:p>
    <w:p w:rsidR="000F2A8B" w:rsidRDefault="00CE6CE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0.03</w:t>
      </w:r>
      <w:r>
        <w:rPr>
          <w:rFonts w:hint="eastAsia"/>
          <w:snapToGrid w:val="0"/>
          <w:kern w:val="0"/>
          <w:sz w:val="28"/>
          <w:szCs w:val="28"/>
        </w:rPr>
        <w:t>万元，主要原因今年没有发生公务接待支出费用。</w:t>
      </w:r>
    </w:p>
    <w:p w:rsidR="000F2A8B" w:rsidRDefault="00CE6CE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 xml:space="preserve"> 0 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个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，国内公务接待人次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0F2A8B" w:rsidRDefault="00CE6CEA">
      <w:pPr>
        <w:adjustRightInd w:val="0"/>
        <w:snapToGrid w:val="0"/>
        <w:spacing w:line="600" w:lineRule="exact"/>
        <w:ind w:firstLineChars="300" w:firstLine="84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2017年预算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0F2A8B" w:rsidRDefault="00CE6CEA">
      <w:pPr>
        <w:spacing w:after="222" w:line="56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（一）预算绩效管理工作开展情况 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asciiTheme="minorEastAsia" w:hAnsiTheme="minorEastAsia" w:hint="eastAsia"/>
          <w:sz w:val="28"/>
          <w:szCs w:val="28"/>
        </w:rPr>
        <w:t>根据省财政预算绩效管理要求，本部门以“部门职责</w:t>
      </w:r>
      <w:r>
        <w:rPr>
          <w:rFonts w:asciiTheme="minorEastAsia" w:hAnsiTheme="minorEastAsia"/>
          <w:sz w:val="28"/>
          <w:szCs w:val="28"/>
        </w:rPr>
        <w:t xml:space="preserve"> —工作活动”为依据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</w:t>
      </w:r>
      <w:r>
        <w:rPr>
          <w:snapToGrid w:val="0"/>
          <w:kern w:val="0"/>
          <w:sz w:val="28"/>
          <w:szCs w:val="28"/>
        </w:rPr>
        <w:lastRenderedPageBreak/>
        <w:t>目的绩效目标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绩效指标和评价标准，为预算绩效控制、绩效分析、绩效评价打下好的基础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0F2A8B" w:rsidRDefault="00CE6CEA">
      <w:pPr>
        <w:spacing w:after="222" w:line="560" w:lineRule="exact"/>
        <w:ind w:left="-17" w:firstLine="11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（二）预算项目绩效评价开展情况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按照省财政预算绩效管理要求，本部门对</w:t>
      </w:r>
      <w:r>
        <w:rPr>
          <w:rFonts w:asciiTheme="minorEastAsia" w:hAnsiTheme="minorEastAsia"/>
          <w:sz w:val="28"/>
          <w:szCs w:val="28"/>
        </w:rPr>
        <w:t>2017年初确定的部门一般公共预算支出专项项目全面开展了绩效自评。</w:t>
      </w:r>
      <w:r>
        <w:rPr>
          <w:rFonts w:asciiTheme="minorEastAsia" w:hAnsiTheme="minorEastAsia" w:hint="eastAsia"/>
          <w:sz w:val="28"/>
          <w:szCs w:val="28"/>
        </w:rPr>
        <w:t>机关工委</w:t>
      </w:r>
      <w:r>
        <w:rPr>
          <w:rFonts w:asciiTheme="minorEastAsia" w:hAnsiTheme="minorEastAsia"/>
          <w:sz w:val="28"/>
          <w:szCs w:val="28"/>
        </w:rPr>
        <w:t>部门决算专项项目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项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无项目经费支出。</w:t>
      </w:r>
    </w:p>
    <w:p w:rsidR="000F2A8B" w:rsidRDefault="00CE6CEA">
      <w:pPr>
        <w:adjustRightInd w:val="0"/>
        <w:snapToGrid w:val="0"/>
        <w:spacing w:line="600" w:lineRule="exact"/>
        <w:ind w:firstLineChars="300" w:firstLine="84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12.70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0.78</w:t>
      </w:r>
      <w:r>
        <w:rPr>
          <w:rFonts w:hint="eastAsia"/>
          <w:snapToGrid w:val="0"/>
          <w:kern w:val="0"/>
          <w:sz w:val="28"/>
          <w:szCs w:val="28"/>
        </w:rPr>
        <w:t>万元，下降</w:t>
      </w:r>
      <w:r>
        <w:rPr>
          <w:rFonts w:hint="eastAsia"/>
          <w:snapToGrid w:val="0"/>
          <w:kern w:val="0"/>
          <w:sz w:val="28"/>
          <w:szCs w:val="28"/>
        </w:rPr>
        <w:t>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。主要原因是：压缩公务用车维护费及办公费开支。</w:t>
      </w:r>
      <w:r>
        <w:rPr>
          <w:rFonts w:hint="eastAsia"/>
          <w:snapToGrid w:val="0"/>
          <w:kern w:val="0"/>
          <w:sz w:val="28"/>
          <w:szCs w:val="28"/>
        </w:rPr>
        <w:t xml:space="preserve">       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12.73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 xml:space="preserve">1.63 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0.40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3.24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 xml:space="preserve">0.79 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0.64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 xml:space="preserve"> 1.82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3.19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0F2A8B" w:rsidRDefault="00CE6CEA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F11013" w:rsidRDefault="00F11013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我单位本年度未发生政府采购。</w:t>
      </w:r>
    </w:p>
    <w:p w:rsidR="000F2A8B" w:rsidRDefault="00CE6CEA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</w:t>
      </w:r>
      <w:r>
        <w:rPr>
          <w:rFonts w:hint="eastAsia"/>
          <w:snapToGrid w:val="0"/>
          <w:kern w:val="0"/>
          <w:sz w:val="28"/>
          <w:szCs w:val="28"/>
        </w:rPr>
        <w:lastRenderedPageBreak/>
        <w:t>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25.53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17.11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万元，及其他固定资产</w:t>
      </w:r>
      <w:r>
        <w:rPr>
          <w:rFonts w:hint="eastAsia"/>
          <w:snapToGrid w:val="0"/>
          <w:kern w:val="0"/>
          <w:sz w:val="28"/>
          <w:szCs w:val="28"/>
        </w:rPr>
        <w:t>14.42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年资产变动情况：固定资产减少</w:t>
      </w:r>
      <w:r>
        <w:rPr>
          <w:rFonts w:hint="eastAsia"/>
          <w:snapToGrid w:val="0"/>
          <w:kern w:val="0"/>
          <w:sz w:val="28"/>
          <w:szCs w:val="28"/>
        </w:rPr>
        <w:t>17.19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17.50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 xml:space="preserve">0.31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无。</w:t>
      </w:r>
    </w:p>
    <w:p w:rsidR="000F2A8B" w:rsidRDefault="00CE6C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（二）年末结转和结余：指单位按有关规定结转到下年或以后年度继续使用的资金，或项目已完成等产生的结余资金。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（三）基本支出：填列单位为保障机构正常运转、完成日常工作任务而发生的各项支出。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辆购置税）及租用费、燃料费、维修费、过路过桥费、保险费、安全奖励费用等支出；公务接待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lastRenderedPageBreak/>
        <w:t>单位按规定开支的各类公务接待（含外宾接待）支出。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（五）其他交通费用：填列单位除公务用车运行维护费以外的其他交通费用。如飞机、船舶等的燃料费、维修费、过桥过路费、保险费、出租车费用、公务交通补贴等。</w:t>
      </w:r>
    </w:p>
    <w:p w:rsidR="000F2A8B" w:rsidRDefault="00CE6CEA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0F2A8B" w:rsidSect="000F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EA" w:rsidRDefault="00CE6CEA" w:rsidP="00AE275A">
      <w:r>
        <w:separator/>
      </w:r>
    </w:p>
  </w:endnote>
  <w:endnote w:type="continuationSeparator" w:id="0">
    <w:p w:rsidR="00CE6CEA" w:rsidRDefault="00CE6CEA" w:rsidP="00AE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EA" w:rsidRDefault="00CE6CEA" w:rsidP="00AE275A">
      <w:r>
        <w:separator/>
      </w:r>
    </w:p>
  </w:footnote>
  <w:footnote w:type="continuationSeparator" w:id="0">
    <w:p w:rsidR="00CE6CEA" w:rsidRDefault="00CE6CEA" w:rsidP="00AE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F5"/>
    <w:rsid w:val="000F2A8B"/>
    <w:rsid w:val="001041EE"/>
    <w:rsid w:val="0015089B"/>
    <w:rsid w:val="00152908"/>
    <w:rsid w:val="001C673D"/>
    <w:rsid w:val="001E68F2"/>
    <w:rsid w:val="00271FE8"/>
    <w:rsid w:val="00291010"/>
    <w:rsid w:val="002E7A97"/>
    <w:rsid w:val="003277A3"/>
    <w:rsid w:val="00372DF7"/>
    <w:rsid w:val="003F0B48"/>
    <w:rsid w:val="003F3B34"/>
    <w:rsid w:val="003F58FA"/>
    <w:rsid w:val="00413399"/>
    <w:rsid w:val="00441508"/>
    <w:rsid w:val="00471A6A"/>
    <w:rsid w:val="004D34D8"/>
    <w:rsid w:val="0054734F"/>
    <w:rsid w:val="0058572E"/>
    <w:rsid w:val="005B3169"/>
    <w:rsid w:val="0060361A"/>
    <w:rsid w:val="006B564B"/>
    <w:rsid w:val="006E71D0"/>
    <w:rsid w:val="007219EF"/>
    <w:rsid w:val="007666C5"/>
    <w:rsid w:val="00772BBC"/>
    <w:rsid w:val="00785D1D"/>
    <w:rsid w:val="00791B38"/>
    <w:rsid w:val="008026BF"/>
    <w:rsid w:val="0082704B"/>
    <w:rsid w:val="008423F5"/>
    <w:rsid w:val="00842CBB"/>
    <w:rsid w:val="00845E75"/>
    <w:rsid w:val="008725EE"/>
    <w:rsid w:val="008D6B93"/>
    <w:rsid w:val="008E021E"/>
    <w:rsid w:val="00945D0B"/>
    <w:rsid w:val="00972218"/>
    <w:rsid w:val="00985214"/>
    <w:rsid w:val="009B74FB"/>
    <w:rsid w:val="009F08CA"/>
    <w:rsid w:val="00A372C2"/>
    <w:rsid w:val="00A70A57"/>
    <w:rsid w:val="00AA21A2"/>
    <w:rsid w:val="00AE275A"/>
    <w:rsid w:val="00B005DA"/>
    <w:rsid w:val="00B17297"/>
    <w:rsid w:val="00B25D1B"/>
    <w:rsid w:val="00B40ED6"/>
    <w:rsid w:val="00C07E97"/>
    <w:rsid w:val="00C222CB"/>
    <w:rsid w:val="00C64C15"/>
    <w:rsid w:val="00C82568"/>
    <w:rsid w:val="00CA2480"/>
    <w:rsid w:val="00CB45AA"/>
    <w:rsid w:val="00CC2467"/>
    <w:rsid w:val="00CE6CEA"/>
    <w:rsid w:val="00D6325B"/>
    <w:rsid w:val="00D70B57"/>
    <w:rsid w:val="00D9008B"/>
    <w:rsid w:val="00DA15DD"/>
    <w:rsid w:val="00DB7E7C"/>
    <w:rsid w:val="00DC5EA2"/>
    <w:rsid w:val="00E71A30"/>
    <w:rsid w:val="00E85CAE"/>
    <w:rsid w:val="00F00F83"/>
    <w:rsid w:val="00F11013"/>
    <w:rsid w:val="00F7078F"/>
    <w:rsid w:val="00F93321"/>
    <w:rsid w:val="00FC7F09"/>
    <w:rsid w:val="064A3FAD"/>
    <w:rsid w:val="08EA4CC5"/>
    <w:rsid w:val="0ACF44D2"/>
    <w:rsid w:val="0B6A15E4"/>
    <w:rsid w:val="0D6054DA"/>
    <w:rsid w:val="11F23163"/>
    <w:rsid w:val="14772BE7"/>
    <w:rsid w:val="164D5511"/>
    <w:rsid w:val="1AF90D88"/>
    <w:rsid w:val="1E4B6D0D"/>
    <w:rsid w:val="1F545778"/>
    <w:rsid w:val="22AD5650"/>
    <w:rsid w:val="5A045E6B"/>
    <w:rsid w:val="62A02981"/>
    <w:rsid w:val="67317415"/>
    <w:rsid w:val="6DB55011"/>
    <w:rsid w:val="6E5238A6"/>
    <w:rsid w:val="70FA7241"/>
    <w:rsid w:val="739A1501"/>
    <w:rsid w:val="75CB13E2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A26E95-7FE6-4176-8FA4-4B33BFEC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2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F2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F2A8B"/>
    <w:pPr>
      <w:ind w:firstLineChars="200" w:firstLine="420"/>
    </w:pPr>
  </w:style>
  <w:style w:type="paragraph" w:styleId="a7">
    <w:name w:val="List Paragraph"/>
    <w:basedOn w:val="a"/>
    <w:uiPriority w:val="34"/>
    <w:qFormat/>
    <w:rsid w:val="000F2A8B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0F2A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F2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455</Words>
  <Characters>2598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50</cp:revision>
  <cp:lastPrinted>2017-08-29T03:35:00Z</cp:lastPrinted>
  <dcterms:created xsi:type="dcterms:W3CDTF">2015-11-03T02:02:00Z</dcterms:created>
  <dcterms:modified xsi:type="dcterms:W3CDTF">2019-03-13T07:45:00Z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