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宣传部部门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1</w:t>
      </w:r>
      <w:r>
        <w:rPr>
          <w:rFonts w:hint="eastAsia" w:cs="新宋体" w:asciiTheme="minorEastAsia" w:hAnsiTheme="minorEastAsia"/>
          <w:kern w:val="0"/>
          <w:sz w:val="32"/>
          <w:szCs w:val="32"/>
        </w:rPr>
        <w:t>、负责指导全区理论研究、理论学习、理论宣传工作；负责区委理论学习中心组理论学习的有关工作。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2</w:t>
      </w:r>
      <w:r>
        <w:rPr>
          <w:rFonts w:hint="eastAsia" w:cs="新宋体" w:asciiTheme="minorEastAsia" w:hAnsiTheme="minorEastAsia"/>
          <w:kern w:val="0"/>
          <w:sz w:val="32"/>
          <w:szCs w:val="32"/>
        </w:rPr>
        <w:t>、负责从宏观上指导全区精神产品的生产；负责引导社会舆论，指导、协调全区开展新闻宣传工作；对区文广新局、区文学艺术界联合会的工作实施方针、政策的指导。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3</w:t>
      </w:r>
      <w:r>
        <w:rPr>
          <w:rFonts w:hint="eastAsia" w:cs="新宋体" w:asciiTheme="minorEastAsia" w:hAnsiTheme="minorEastAsia"/>
          <w:kern w:val="0"/>
          <w:sz w:val="32"/>
          <w:szCs w:val="32"/>
        </w:rPr>
        <w:t>、负责规划、部署全局性的思想政治工作任务；组织对全区性先进典型的学习推广；负责基层党员教育，编写党员教育教材；负责全区爱国主义教育基地的建设、管理和使用。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4</w:t>
      </w:r>
      <w:r>
        <w:rPr>
          <w:rFonts w:hint="eastAsia" w:cs="新宋体" w:asciiTheme="minorEastAsia" w:hAnsiTheme="minorEastAsia"/>
          <w:kern w:val="0"/>
          <w:sz w:val="32"/>
          <w:szCs w:val="32"/>
        </w:rPr>
        <w:t>、负责本系统干部管理工作；对乡镇党委宣传委员的任免提出建议。制定对全区宣传思想战线领导干部和业务骨干的培训并组织实施；联系宣传文化系统的知识分子，配合有关部门做好知识分子工作；负责全区政工人员专业职务的推荐、评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5</w:t>
      </w:r>
      <w:r>
        <w:rPr>
          <w:rFonts w:hint="eastAsia" w:cs="新宋体" w:asciiTheme="minorEastAsia" w:hAnsiTheme="minorEastAsia"/>
          <w:kern w:val="0"/>
          <w:sz w:val="32"/>
          <w:szCs w:val="32"/>
        </w:rPr>
        <w:t>、负责提出全区宣传思想文化事业发展的指导方针、有关政策和措施；按照区委的工作部署，协调宣传文化系统各部门之间的关系。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6</w:t>
      </w:r>
      <w:r>
        <w:rPr>
          <w:rFonts w:hint="eastAsia" w:cs="新宋体" w:asciiTheme="minorEastAsia" w:hAnsiTheme="minorEastAsia"/>
          <w:kern w:val="0"/>
          <w:sz w:val="32"/>
          <w:szCs w:val="32"/>
        </w:rPr>
        <w:t>、研究、提出全区对外对外宣传和网上新闻宣传工作，完成市外宣局、区委交办的各项工作。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7</w:t>
      </w:r>
      <w:r>
        <w:rPr>
          <w:rFonts w:hint="eastAsia" w:cs="新宋体" w:asciiTheme="minorEastAsia" w:hAnsiTheme="minorEastAsia"/>
          <w:kern w:val="0"/>
          <w:sz w:val="32"/>
          <w:szCs w:val="32"/>
        </w:rPr>
        <w:t>、研究拟定有关全区精神文明建设的方针、政策；规划部署全区精神文明建设工作；组织指导全区群众性精神文明创建活动。</w:t>
      </w:r>
    </w:p>
    <w:p>
      <w:pPr>
        <w:adjustRightInd w:val="0"/>
        <w:snapToGrid w:val="0"/>
        <w:spacing w:line="480" w:lineRule="exact"/>
        <w:ind w:firstLine="640" w:firstLineChars="200"/>
        <w:rPr>
          <w:rFonts w:cs="新宋体" w:asciiTheme="minorEastAsia" w:hAnsiTheme="minorEastAsia"/>
          <w:kern w:val="0"/>
          <w:sz w:val="32"/>
          <w:szCs w:val="32"/>
        </w:rPr>
      </w:pPr>
      <w:r>
        <w:rPr>
          <w:rFonts w:cs="新宋体" w:asciiTheme="minorEastAsia" w:hAnsiTheme="minorEastAsia"/>
          <w:kern w:val="0"/>
          <w:sz w:val="32"/>
          <w:szCs w:val="32"/>
        </w:rPr>
        <w:t>8</w:t>
      </w:r>
      <w:r>
        <w:rPr>
          <w:rFonts w:hint="eastAsia" w:cs="新宋体" w:asciiTheme="minorEastAsia" w:hAnsiTheme="minorEastAsia"/>
          <w:kern w:val="0"/>
          <w:sz w:val="32"/>
          <w:szCs w:val="32"/>
        </w:rPr>
        <w:t>、完成市委宣传部和区委交办的其他任务。</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ind w:firstLine="560" w:firstLineChars="200"/>
        <w:jc w:val="left"/>
        <w:rPr>
          <w:rFonts w:asciiTheme="minorEastAsia" w:hAnsiTheme="minorEastAsia"/>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1个，</w:t>
      </w:r>
      <w:r>
        <w:rPr>
          <w:rFonts w:hint="eastAsia" w:asciiTheme="minorEastAsia" w:hAnsiTheme="minorEastAsia"/>
          <w:snapToGrid w:val="0"/>
          <w:kern w:val="0"/>
          <w:sz w:val="28"/>
          <w:szCs w:val="28"/>
        </w:rPr>
        <w:t>本部门</w:t>
      </w:r>
      <w:r>
        <w:rPr>
          <w:rFonts w:asciiTheme="minorEastAsia" w:hAnsiTheme="minorEastAsia"/>
          <w:snapToGrid w:val="0"/>
          <w:kern w:val="0"/>
          <w:sz w:val="28"/>
          <w:szCs w:val="28"/>
        </w:rPr>
        <w:t>内设机构</w:t>
      </w:r>
      <w:r>
        <w:rPr>
          <w:rFonts w:hint="eastAsia" w:asciiTheme="minorEastAsia" w:hAnsiTheme="minorEastAsia"/>
          <w:snapToGrid w:val="0"/>
          <w:kern w:val="0"/>
          <w:sz w:val="28"/>
          <w:szCs w:val="28"/>
        </w:rPr>
        <w:t xml:space="preserve">1个。 </w:t>
      </w:r>
    </w:p>
    <w:p>
      <w:pPr>
        <w:jc w:val="left"/>
        <w:rPr>
          <w:rFonts w:asciiTheme="minorEastAsia" w:hAnsiTheme="minorEastAsia"/>
          <w:snapToGrid w:val="0"/>
          <w:kern w:val="0"/>
          <w:sz w:val="28"/>
          <w:szCs w:val="28"/>
        </w:rPr>
      </w:pPr>
      <w:r>
        <w:rPr>
          <w:rFonts w:hint="eastAsia" w:asciiTheme="minorEastAsia" w:hAnsiTheme="minorEastAsia"/>
          <w:snapToGrid w:val="0"/>
          <w:kern w:val="0"/>
          <w:sz w:val="28"/>
          <w:szCs w:val="28"/>
        </w:rPr>
        <w:t>无</w:t>
      </w:r>
      <w:r>
        <w:rPr>
          <w:rFonts w:asciiTheme="minorEastAsia" w:hAnsiTheme="minorEastAsia"/>
          <w:snapToGrid w:val="0"/>
          <w:kern w:val="0"/>
          <w:sz w:val="28"/>
          <w:szCs w:val="28"/>
        </w:rPr>
        <w:t>下属事业单位</w:t>
      </w:r>
      <w:r>
        <w:rPr>
          <w:rFonts w:hint="eastAsia" w:asciiTheme="minorEastAsia" w:hAnsiTheme="minorEastAsia"/>
          <w:snapToGrid w:val="0"/>
          <w:kern w:val="0"/>
          <w:sz w:val="28"/>
          <w:szCs w:val="28"/>
        </w:rPr>
        <w:t>0个</w:t>
      </w:r>
      <w:r>
        <w:rPr>
          <w:rFonts w:asciiTheme="minorEastAsia" w:hAnsiTheme="minorEastAsia"/>
          <w:snapToGrid w:val="0"/>
          <w:kern w:val="0"/>
          <w:sz w:val="28"/>
          <w:szCs w:val="28"/>
        </w:rPr>
        <w:t>。</w:t>
      </w:r>
    </w:p>
    <w:p>
      <w:pPr>
        <w:ind w:firstLine="560" w:firstLineChars="200"/>
        <w:jc w:val="left"/>
        <w:rPr>
          <w:rFonts w:asciiTheme="minorEastAsia" w:hAnsiTheme="minorEastAsia"/>
          <w:snapToGrid w:val="0"/>
          <w:kern w:val="0"/>
          <w:sz w:val="28"/>
          <w:szCs w:val="28"/>
        </w:rPr>
      </w:pPr>
      <w:r>
        <w:rPr>
          <w:rFonts w:asciiTheme="minorEastAsia" w:hAnsiTheme="minorEastAsia"/>
          <w:snapToGrid w:val="0"/>
          <w:kern w:val="0"/>
          <w:sz w:val="28"/>
          <w:szCs w:val="28"/>
        </w:rPr>
        <w:t>年末</w:t>
      </w:r>
      <w:r>
        <w:rPr>
          <w:rFonts w:hint="eastAsia" w:asciiTheme="minorEastAsia" w:hAnsiTheme="minorEastAsia"/>
          <w:snapToGrid w:val="0"/>
          <w:kern w:val="0"/>
          <w:sz w:val="28"/>
          <w:szCs w:val="28"/>
        </w:rPr>
        <w:t>实</w:t>
      </w:r>
      <w:r>
        <w:rPr>
          <w:rFonts w:asciiTheme="minorEastAsia" w:hAnsiTheme="minorEastAsia"/>
          <w:snapToGrid w:val="0"/>
          <w:kern w:val="0"/>
          <w:sz w:val="28"/>
          <w:szCs w:val="28"/>
        </w:rPr>
        <w:t xml:space="preserve">有人数 </w:t>
      </w:r>
      <w:r>
        <w:rPr>
          <w:rFonts w:hint="eastAsia" w:asciiTheme="minorEastAsia" w:hAnsiTheme="minorEastAsia"/>
          <w:snapToGrid w:val="0"/>
          <w:kern w:val="0"/>
          <w:sz w:val="28"/>
          <w:szCs w:val="28"/>
        </w:rPr>
        <w:t>18人</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其中</w:t>
      </w:r>
      <w:r>
        <w:rPr>
          <w:rFonts w:asciiTheme="minorEastAsia" w:hAnsiTheme="minorEastAsia"/>
          <w:snapToGrid w:val="0"/>
          <w:kern w:val="0"/>
          <w:sz w:val="28"/>
          <w:szCs w:val="28"/>
        </w:rPr>
        <w:t xml:space="preserve">在职人员 </w:t>
      </w:r>
      <w:r>
        <w:rPr>
          <w:rFonts w:hint="eastAsia" w:asciiTheme="minorEastAsia" w:hAnsiTheme="minorEastAsia"/>
          <w:snapToGrid w:val="0"/>
          <w:kern w:val="0"/>
          <w:sz w:val="28"/>
          <w:szCs w:val="28"/>
        </w:rPr>
        <w:t>15</w:t>
      </w:r>
      <w:r>
        <w:rPr>
          <w:rFonts w:asciiTheme="minorEastAsia" w:hAnsiTheme="minorEastAsia"/>
          <w:snapToGrid w:val="0"/>
          <w:kern w:val="0"/>
          <w:sz w:val="28"/>
          <w:szCs w:val="28"/>
        </w:rPr>
        <w:t xml:space="preserve"> </w:t>
      </w:r>
      <w:r>
        <w:rPr>
          <w:rFonts w:hint="eastAsia" w:asciiTheme="minorEastAsia" w:hAnsiTheme="minorEastAsia"/>
          <w:snapToGrid w:val="0"/>
          <w:kern w:val="0"/>
          <w:sz w:val="28"/>
          <w:szCs w:val="28"/>
        </w:rPr>
        <w:t>人</w:t>
      </w:r>
      <w:r>
        <w:rPr>
          <w:rFonts w:asciiTheme="minorEastAsia" w:hAnsiTheme="minorEastAsia"/>
          <w:snapToGrid w:val="0"/>
          <w:kern w:val="0"/>
          <w:sz w:val="28"/>
          <w:szCs w:val="28"/>
        </w:rPr>
        <w:t xml:space="preserve">，离休人员 </w:t>
      </w:r>
      <w:r>
        <w:rPr>
          <w:rFonts w:hint="eastAsia" w:asciiTheme="minorEastAsia" w:hAnsiTheme="minorEastAsia"/>
          <w:snapToGrid w:val="0"/>
          <w:kern w:val="0"/>
          <w:sz w:val="28"/>
          <w:szCs w:val="28"/>
        </w:rPr>
        <w:t>0人</w:t>
      </w:r>
      <w:r>
        <w:rPr>
          <w:rFonts w:asciiTheme="minorEastAsia" w:hAnsiTheme="minorEastAsia"/>
          <w:snapToGrid w:val="0"/>
          <w:kern w:val="0"/>
          <w:sz w:val="28"/>
          <w:szCs w:val="28"/>
        </w:rPr>
        <w:t xml:space="preserve">，退休人员  </w:t>
      </w:r>
      <w:r>
        <w:rPr>
          <w:rFonts w:hint="eastAsia" w:asciiTheme="minorEastAsia" w:hAnsiTheme="minorEastAsia"/>
          <w:snapToGrid w:val="0"/>
          <w:kern w:val="0"/>
          <w:sz w:val="28"/>
          <w:szCs w:val="28"/>
        </w:rPr>
        <w:t>3</w:t>
      </w:r>
      <w:r>
        <w:rPr>
          <w:rFonts w:asciiTheme="minorEastAsia" w:hAnsiTheme="minorEastAsia"/>
          <w:snapToGrid w:val="0"/>
          <w:kern w:val="0"/>
          <w:sz w:val="28"/>
          <w:szCs w:val="28"/>
        </w:rPr>
        <w:t xml:space="preserve"> </w:t>
      </w:r>
      <w:r>
        <w:rPr>
          <w:rFonts w:hint="eastAsia" w:asciiTheme="minorEastAsia" w:hAnsiTheme="minorEastAsia"/>
          <w:snapToGrid w:val="0"/>
          <w:kern w:val="0"/>
          <w:sz w:val="28"/>
          <w:szCs w:val="28"/>
        </w:rPr>
        <w:t>人</w:t>
      </w:r>
      <w:r>
        <w:rPr>
          <w:rFonts w:asciiTheme="minorEastAsia" w:hAnsiTheme="minorEastAsia"/>
          <w:snapToGrid w:val="0"/>
          <w:kern w:val="0"/>
          <w:sz w:val="28"/>
          <w:szCs w:val="28"/>
        </w:rPr>
        <w:t>。</w:t>
      </w:r>
    </w:p>
    <w:p>
      <w:pPr>
        <w:jc w:val="center"/>
        <w:rPr>
          <w:b/>
          <w:sz w:val="44"/>
          <w:szCs w:val="44"/>
        </w:rPr>
      </w:pPr>
      <w:r>
        <w:rPr>
          <w:rFonts w:hint="eastAsia"/>
          <w:b/>
          <w:sz w:val="44"/>
          <w:szCs w:val="44"/>
        </w:rPr>
        <w:t>第二部分  宣传部部门2017年</w:t>
      </w:r>
      <w:r>
        <w:rPr>
          <w:b/>
          <w:sz w:val="44"/>
          <w:szCs w:val="44"/>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652.92 万</w:t>
      </w:r>
      <w:r>
        <w:rPr>
          <w:snapToGrid w:val="0"/>
          <w:kern w:val="0"/>
          <w:sz w:val="28"/>
          <w:szCs w:val="28"/>
        </w:rPr>
        <w:t>元，</w:t>
      </w:r>
      <w:r>
        <w:rPr>
          <w:rFonts w:hint="eastAsia"/>
          <w:snapToGrid w:val="0"/>
          <w:kern w:val="0"/>
          <w:sz w:val="28"/>
          <w:szCs w:val="28"/>
        </w:rPr>
        <w:t>较</w:t>
      </w:r>
      <w:r>
        <w:rPr>
          <w:snapToGrid w:val="0"/>
          <w:kern w:val="0"/>
          <w:sz w:val="28"/>
          <w:szCs w:val="28"/>
        </w:rPr>
        <w:t>上年增长34.84</w:t>
      </w:r>
      <w:r>
        <w:rPr>
          <w:rFonts w:hint="eastAsia"/>
          <w:snapToGrid w:val="0"/>
          <w:kern w:val="0"/>
          <w:sz w:val="28"/>
          <w:szCs w:val="28"/>
        </w:rPr>
        <w:t xml:space="preserve"> </w:t>
      </w:r>
      <w:r>
        <w:rPr>
          <w:snapToGrid w:val="0"/>
          <w:kern w:val="0"/>
          <w:sz w:val="28"/>
          <w:szCs w:val="28"/>
        </w:rPr>
        <w:t>%，增</w:t>
      </w:r>
      <w:r>
        <w:rPr>
          <w:rFonts w:hint="eastAsia"/>
          <w:snapToGrid w:val="0"/>
          <w:kern w:val="0"/>
          <w:sz w:val="28"/>
          <w:szCs w:val="28"/>
        </w:rPr>
        <w:t>收 168.72万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人员通讯补贴、公车补贴增加，省级文明城区创建经费等项目支出增加</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628.02万</w:t>
      </w:r>
      <w:r>
        <w:rPr>
          <w:snapToGrid w:val="0"/>
          <w:kern w:val="0"/>
          <w:sz w:val="28"/>
          <w:szCs w:val="28"/>
        </w:rPr>
        <w:t>元，较上年增长27.59</w:t>
      </w:r>
      <w:r>
        <w:rPr>
          <w:rFonts w:hint="eastAsia"/>
          <w:snapToGrid w:val="0"/>
          <w:kern w:val="0"/>
          <w:sz w:val="28"/>
          <w:szCs w:val="28"/>
        </w:rPr>
        <w:t xml:space="preserve">  </w:t>
      </w:r>
      <w:r>
        <w:rPr>
          <w:snapToGrid w:val="0"/>
          <w:kern w:val="0"/>
          <w:sz w:val="28"/>
          <w:szCs w:val="28"/>
        </w:rPr>
        <w:t>%，增支</w:t>
      </w:r>
      <w:r>
        <w:rPr>
          <w:rFonts w:hint="eastAsia"/>
          <w:snapToGrid w:val="0"/>
          <w:kern w:val="0"/>
          <w:sz w:val="28"/>
          <w:szCs w:val="28"/>
        </w:rPr>
        <w:t>135.82 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人员通讯补贴、公车补贴增加，省级文明城区创建经费等项目支出增加；</w:t>
      </w:r>
      <w:r>
        <w:rPr>
          <w:snapToGrid w:val="0"/>
          <w:kern w:val="0"/>
          <w:sz w:val="28"/>
          <w:szCs w:val="28"/>
        </w:rPr>
        <w:t>年末结转结余</w:t>
      </w:r>
      <w:r>
        <w:rPr>
          <w:rFonts w:hint="eastAsia"/>
          <w:snapToGrid w:val="0"/>
          <w:kern w:val="0"/>
          <w:sz w:val="28"/>
          <w:szCs w:val="28"/>
        </w:rPr>
        <w:t>24.9万</w:t>
      </w:r>
      <w:r>
        <w:rPr>
          <w:snapToGrid w:val="0"/>
          <w:kern w:val="0"/>
          <w:sz w:val="28"/>
          <w:szCs w:val="28"/>
        </w:rPr>
        <w:t>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入总计652.92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652.16万元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39.00 </w:t>
      </w:r>
      <w:r>
        <w:rPr>
          <w:snapToGrid w:val="0"/>
          <w:kern w:val="0"/>
          <w:sz w:val="28"/>
          <w:szCs w:val="28"/>
        </w:rPr>
        <w:t>%，增收</w:t>
      </w:r>
      <w:r>
        <w:rPr>
          <w:rFonts w:hint="eastAsia"/>
          <w:snapToGrid w:val="0"/>
          <w:kern w:val="0"/>
          <w:sz w:val="28"/>
          <w:szCs w:val="28"/>
        </w:rPr>
        <w:t>183万元，</w:t>
      </w:r>
      <w:r>
        <w:rPr>
          <w:snapToGrid w:val="0"/>
          <w:kern w:val="0"/>
          <w:sz w:val="28"/>
          <w:szCs w:val="28"/>
        </w:rPr>
        <w:t>主要原因</w:t>
      </w:r>
      <w:r>
        <w:rPr>
          <w:rFonts w:hint="eastAsia"/>
          <w:snapToGrid w:val="0"/>
          <w:kern w:val="0"/>
          <w:sz w:val="28"/>
          <w:szCs w:val="28"/>
        </w:rPr>
        <w:t>是人员通讯补贴、公车补贴增加，省级文明城区创建经费等项目收入增加；其他</w:t>
      </w:r>
      <w:r>
        <w:rPr>
          <w:snapToGrid w:val="0"/>
          <w:kern w:val="0"/>
          <w:sz w:val="28"/>
          <w:szCs w:val="28"/>
        </w:rPr>
        <w:t>收入</w:t>
      </w:r>
      <w:r>
        <w:rPr>
          <w:rFonts w:hint="eastAsia"/>
          <w:snapToGrid w:val="0"/>
          <w:kern w:val="0"/>
          <w:sz w:val="28"/>
          <w:szCs w:val="28"/>
        </w:rPr>
        <w:t>0.76万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 94.95</w:t>
      </w:r>
      <w:r>
        <w:rPr>
          <w:snapToGrid w:val="0"/>
          <w:kern w:val="0"/>
          <w:sz w:val="28"/>
          <w:szCs w:val="28"/>
        </w:rPr>
        <w:t>%，</w:t>
      </w:r>
      <w:r>
        <w:rPr>
          <w:rFonts w:hint="eastAsia"/>
          <w:snapToGrid w:val="0"/>
          <w:kern w:val="0"/>
          <w:sz w:val="28"/>
          <w:szCs w:val="28"/>
        </w:rPr>
        <w:t>减少14.28万元，</w:t>
      </w:r>
      <w:r>
        <w:rPr>
          <w:snapToGrid w:val="0"/>
          <w:kern w:val="0"/>
          <w:sz w:val="28"/>
          <w:szCs w:val="28"/>
        </w:rPr>
        <w:t>主要原因</w:t>
      </w:r>
      <w:r>
        <w:rPr>
          <w:rFonts w:hint="eastAsia"/>
          <w:snapToGrid w:val="0"/>
          <w:kern w:val="0"/>
          <w:sz w:val="28"/>
          <w:szCs w:val="28"/>
        </w:rPr>
        <w:t>是市委宣传部拨入资金减少，削减了旅发大会项目资金； 事业</w:t>
      </w:r>
      <w:r>
        <w:rPr>
          <w:snapToGrid w:val="0"/>
          <w:kern w:val="0"/>
          <w:sz w:val="28"/>
          <w:szCs w:val="28"/>
        </w:rPr>
        <w:t>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%，增收</w:t>
      </w:r>
      <w:r>
        <w:rPr>
          <w:rFonts w:hint="eastAsia"/>
          <w:snapToGrid w:val="0"/>
          <w:kern w:val="0"/>
          <w:sz w:val="28"/>
          <w:szCs w:val="28"/>
        </w:rPr>
        <w:t>0万元，</w:t>
      </w:r>
      <w:r>
        <w:rPr>
          <w:snapToGrid w:val="0"/>
          <w:kern w:val="0"/>
          <w:sz w:val="28"/>
          <w:szCs w:val="28"/>
        </w:rPr>
        <w:t>主要原因</w:t>
      </w:r>
      <w:r>
        <w:rPr>
          <w:rFonts w:hint="eastAsia"/>
          <w:snapToGrid w:val="0"/>
          <w:kern w:val="0"/>
          <w:sz w:val="28"/>
          <w:szCs w:val="28"/>
        </w:rPr>
        <w:t xml:space="preserve"> 无 ；</w:t>
      </w:r>
      <w:r>
        <w:rPr>
          <w:snapToGrid w:val="0"/>
          <w:kern w:val="0"/>
          <w:sz w:val="28"/>
          <w:szCs w:val="28"/>
        </w:rPr>
        <w:t>其他收入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%，增收</w:t>
      </w:r>
      <w:r>
        <w:rPr>
          <w:rFonts w:hint="eastAsia"/>
          <w:snapToGrid w:val="0"/>
          <w:kern w:val="0"/>
          <w:sz w:val="28"/>
          <w:szCs w:val="28"/>
        </w:rPr>
        <w:t>0万元，</w:t>
      </w:r>
      <w:r>
        <w:rPr>
          <w:snapToGrid w:val="0"/>
          <w:kern w:val="0"/>
          <w:sz w:val="28"/>
          <w:szCs w:val="28"/>
        </w:rPr>
        <w:t>主要原因</w:t>
      </w:r>
      <w:r>
        <w:rPr>
          <w:rFonts w:hint="eastAsia"/>
          <w:snapToGrid w:val="0"/>
          <w:kern w:val="0"/>
          <w:sz w:val="28"/>
          <w:szCs w:val="28"/>
        </w:rPr>
        <w:t xml:space="preserve"> 无。</w:t>
      </w:r>
    </w:p>
    <w:p>
      <w:pPr>
        <w:adjustRightInd w:val="0"/>
        <w:snapToGrid w:val="0"/>
        <w:spacing w:line="600" w:lineRule="exact"/>
        <w:ind w:firstLine="560" w:firstLineChars="200"/>
        <w:rPr>
          <w:snapToGrid w:val="0"/>
          <w:kern w:val="0"/>
          <w:sz w:val="28"/>
          <w:szCs w:val="28"/>
        </w:rPr>
      </w:pP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628.02万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240.54万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38.30</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387.48万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61.70</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计652.</w:t>
      </w:r>
      <w:r>
        <w:rPr>
          <w:rFonts w:hint="eastAsia"/>
          <w:snapToGrid w:val="0"/>
          <w:kern w:val="0"/>
          <w:sz w:val="28"/>
          <w:szCs w:val="28"/>
        </w:rPr>
        <w:t>16万</w:t>
      </w:r>
      <w:r>
        <w:rPr>
          <w:snapToGrid w:val="0"/>
          <w:kern w:val="0"/>
          <w:sz w:val="28"/>
          <w:szCs w:val="28"/>
        </w:rPr>
        <w:t>元，较上年增长</w:t>
      </w:r>
      <w:r>
        <w:rPr>
          <w:rFonts w:hint="eastAsia"/>
          <w:snapToGrid w:val="0"/>
          <w:kern w:val="0"/>
          <w:sz w:val="28"/>
          <w:szCs w:val="28"/>
        </w:rPr>
        <w:t>39.00</w:t>
      </w:r>
      <w:r>
        <w:rPr>
          <w:snapToGrid w:val="0"/>
          <w:kern w:val="0"/>
          <w:sz w:val="28"/>
          <w:szCs w:val="28"/>
        </w:rPr>
        <w:t>%，增收</w:t>
      </w:r>
      <w:r>
        <w:rPr>
          <w:rFonts w:hint="eastAsia"/>
          <w:snapToGrid w:val="0"/>
          <w:kern w:val="0"/>
          <w:sz w:val="28"/>
          <w:szCs w:val="28"/>
        </w:rPr>
        <w:t>183万</w:t>
      </w:r>
      <w:r>
        <w:rPr>
          <w:snapToGrid w:val="0"/>
          <w:kern w:val="0"/>
          <w:sz w:val="28"/>
          <w:szCs w:val="28"/>
        </w:rPr>
        <w:t>元</w:t>
      </w:r>
      <w:r>
        <w:rPr>
          <w:rFonts w:hint="eastAsia"/>
          <w:snapToGrid w:val="0"/>
          <w:kern w:val="0"/>
          <w:sz w:val="28"/>
          <w:szCs w:val="28"/>
        </w:rPr>
        <w:t>；</w:t>
      </w:r>
      <w:r>
        <w:rPr>
          <w:snapToGrid w:val="0"/>
          <w:kern w:val="0"/>
          <w:sz w:val="28"/>
          <w:szCs w:val="28"/>
        </w:rPr>
        <w:t>财政拨款支出总计627.26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31.46</w:t>
      </w:r>
      <w:r>
        <w:rPr>
          <w:snapToGrid w:val="0"/>
          <w:kern w:val="0"/>
          <w:sz w:val="28"/>
          <w:szCs w:val="28"/>
        </w:rPr>
        <w:t>%，增支</w:t>
      </w:r>
      <w:r>
        <w:rPr>
          <w:rFonts w:hint="eastAsia"/>
          <w:snapToGrid w:val="0"/>
          <w:kern w:val="0"/>
          <w:sz w:val="28"/>
          <w:szCs w:val="28"/>
        </w:rPr>
        <w:t>150.10万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人员通讯补贴、公车补贴增加，省级文明城区创建经费等项目收入增加；年</w:t>
      </w:r>
      <w:r>
        <w:rPr>
          <w:snapToGrid w:val="0"/>
          <w:kern w:val="0"/>
          <w:sz w:val="28"/>
          <w:szCs w:val="28"/>
        </w:rPr>
        <w:t>末财政拨款结转结余</w:t>
      </w:r>
      <w:r>
        <w:rPr>
          <w:rFonts w:hint="eastAsia"/>
          <w:snapToGrid w:val="0"/>
          <w:kern w:val="0"/>
          <w:sz w:val="28"/>
          <w:szCs w:val="28"/>
        </w:rPr>
        <w:t>24.9万</w:t>
      </w:r>
      <w:r>
        <w:rPr>
          <w:snapToGrid w:val="0"/>
          <w:kern w:val="0"/>
          <w:sz w:val="28"/>
          <w:szCs w:val="28"/>
        </w:rPr>
        <w:t>元。</w:t>
      </w:r>
    </w:p>
    <w:p>
      <w:pPr>
        <w:adjustRightInd w:val="0"/>
        <w:snapToGrid w:val="0"/>
        <w:spacing w:line="600" w:lineRule="exact"/>
        <w:ind w:firstLine="560" w:firstLineChars="200"/>
        <w:rPr>
          <w:rFonts w:hint="eastAsia"/>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388.86万元</w:t>
      </w:r>
      <w:r>
        <w:rPr>
          <w:snapToGrid w:val="0"/>
          <w:kern w:val="0"/>
          <w:sz w:val="28"/>
          <w:szCs w:val="28"/>
        </w:rPr>
        <w:t>，本年支出决算数</w:t>
      </w:r>
      <w:r>
        <w:rPr>
          <w:rFonts w:hint="eastAsia"/>
          <w:snapToGrid w:val="0"/>
          <w:kern w:val="0"/>
          <w:sz w:val="28"/>
          <w:szCs w:val="28"/>
        </w:rPr>
        <w:t>为</w:t>
      </w:r>
      <w:r>
        <w:rPr>
          <w:snapToGrid w:val="0"/>
          <w:kern w:val="0"/>
          <w:sz w:val="28"/>
          <w:szCs w:val="28"/>
        </w:rPr>
        <w:t>627.26</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61.31%，</w:t>
      </w:r>
      <w:r>
        <w:rPr>
          <w:snapToGrid w:val="0"/>
          <w:kern w:val="0"/>
          <w:sz w:val="28"/>
          <w:szCs w:val="28"/>
        </w:rPr>
        <w:t>主要原因：</w:t>
      </w:r>
      <w:r>
        <w:rPr>
          <w:rFonts w:hint="eastAsia"/>
          <w:snapToGrid w:val="0"/>
          <w:kern w:val="0"/>
          <w:sz w:val="28"/>
          <w:szCs w:val="28"/>
        </w:rPr>
        <w:t>人员通讯补贴、公车补贴增加，省级文明城区创建经费等项目收入增加。</w:t>
      </w:r>
    </w:p>
    <w:p>
      <w:pPr>
        <w:adjustRightInd w:val="0"/>
        <w:snapToGrid w:val="0"/>
        <w:spacing w:line="600" w:lineRule="exact"/>
        <w:ind w:firstLine="560" w:firstLineChars="200"/>
        <w:rPr>
          <w:rFonts w:hint="eastAsia" w:eastAsiaTheme="majorEastAsia"/>
          <w:snapToGrid w:val="0"/>
          <w:kern w:val="0"/>
          <w:sz w:val="28"/>
          <w:szCs w:val="28"/>
          <w:lang w:eastAsia="zh-CN"/>
        </w:rPr>
      </w:pPr>
      <w:r>
        <w:rPr>
          <w:rFonts w:hint="eastAsia" w:asciiTheme="majorEastAsia" w:hAnsiTheme="majorEastAsia" w:eastAsiaTheme="majorEastAsia" w:cstheme="majorEastAsia"/>
          <w:sz w:val="28"/>
          <w:szCs w:val="28"/>
        </w:rPr>
        <w:t>我单位无国有资本经营预算收支</w:t>
      </w:r>
      <w:r>
        <w:rPr>
          <w:rFonts w:hint="eastAsia" w:asciiTheme="majorEastAsia" w:hAnsiTheme="majorEastAsia" w:eastAsiaTheme="majorEastAsia" w:cstheme="majorEastAsia"/>
          <w:sz w:val="28"/>
          <w:szCs w:val="28"/>
          <w:lang w:eastAsia="zh-CN"/>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2017年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6.85万元</w:t>
      </w:r>
      <w:r>
        <w:rPr>
          <w:snapToGrid w:val="0"/>
          <w:kern w:val="0"/>
          <w:sz w:val="28"/>
          <w:szCs w:val="28"/>
        </w:rPr>
        <w:t>，较2016</w:t>
      </w:r>
      <w:r>
        <w:rPr>
          <w:rFonts w:hint="eastAsia"/>
          <w:snapToGrid w:val="0"/>
          <w:kern w:val="0"/>
          <w:sz w:val="28"/>
          <w:szCs w:val="28"/>
        </w:rPr>
        <w:t>年</w:t>
      </w:r>
      <w:r>
        <w:rPr>
          <w:snapToGrid w:val="0"/>
          <w:kern w:val="0"/>
          <w:sz w:val="28"/>
          <w:szCs w:val="28"/>
        </w:rPr>
        <w:t>减少</w:t>
      </w:r>
      <w:r>
        <w:rPr>
          <w:rFonts w:hint="eastAsia"/>
          <w:snapToGrid w:val="0"/>
          <w:kern w:val="0"/>
          <w:sz w:val="28"/>
          <w:szCs w:val="28"/>
        </w:rPr>
        <w:t>3.94万元</w:t>
      </w:r>
      <w:r>
        <w:rPr>
          <w:snapToGrid w:val="0"/>
          <w:kern w:val="0"/>
          <w:sz w:val="28"/>
          <w:szCs w:val="28"/>
        </w:rPr>
        <w:t>，减少</w:t>
      </w:r>
      <w:r>
        <w:rPr>
          <w:rFonts w:hint="eastAsia"/>
          <w:snapToGrid w:val="0"/>
          <w:kern w:val="0"/>
          <w:sz w:val="28"/>
          <w:szCs w:val="28"/>
        </w:rPr>
        <w:t>15.08</w:t>
      </w:r>
      <w:r>
        <w:rPr>
          <w:snapToGrid w:val="0"/>
          <w:kern w:val="0"/>
          <w:sz w:val="28"/>
          <w:szCs w:val="28"/>
        </w:rPr>
        <w:t>%。</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2017年因公出国（境）费本年支出0万元</w:t>
      </w:r>
      <w:r>
        <w:rPr>
          <w:snapToGrid w:val="0"/>
          <w:kern w:val="0"/>
          <w:sz w:val="28"/>
          <w:szCs w:val="28"/>
        </w:rPr>
        <w:t>，</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2016年减少0万元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w:t>
      </w:r>
      <w:r>
        <w:rPr>
          <w:snapToGrid w:val="0"/>
          <w:kern w:val="0"/>
          <w:sz w:val="28"/>
          <w:szCs w:val="28"/>
        </w:rPr>
        <w:t>主要</w:t>
      </w:r>
      <w:r>
        <w:rPr>
          <w:rFonts w:hint="eastAsia"/>
          <w:snapToGrid w:val="0"/>
          <w:kern w:val="0"/>
          <w:sz w:val="28"/>
          <w:szCs w:val="28"/>
        </w:rPr>
        <w:t>原因</w:t>
      </w:r>
      <w:r>
        <w:rPr>
          <w:snapToGrid w:val="0"/>
          <w:kern w:val="0"/>
          <w:sz w:val="28"/>
          <w:szCs w:val="28"/>
        </w:rPr>
        <w:t>：</w:t>
      </w:r>
      <w:r>
        <w:rPr>
          <w:rFonts w:hint="eastAsia"/>
          <w:snapToGrid w:val="0"/>
          <w:kern w:val="0"/>
          <w:sz w:val="28"/>
          <w:szCs w:val="28"/>
        </w:rPr>
        <w:t>无。</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0人</w:t>
      </w:r>
      <w:r>
        <w:rPr>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6.67 万元。（201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 xml:space="preserve"> 0辆</w:t>
      </w:r>
      <w:r>
        <w:rPr>
          <w:snapToGrid w:val="0"/>
          <w:kern w:val="0"/>
          <w:sz w:val="28"/>
          <w:szCs w:val="28"/>
        </w:rPr>
        <w:t>，</w:t>
      </w:r>
      <w:r>
        <w:rPr>
          <w:rFonts w:hint="eastAsia"/>
          <w:snapToGrid w:val="0"/>
          <w:kern w:val="0"/>
          <w:sz w:val="28"/>
          <w:szCs w:val="28"/>
        </w:rPr>
        <w:t>年末</w:t>
      </w:r>
      <w:r>
        <w:rPr>
          <w:snapToGrid w:val="0"/>
          <w:kern w:val="0"/>
          <w:sz w:val="28"/>
          <w:szCs w:val="28"/>
        </w:rPr>
        <w:t>公务用车保有量</w:t>
      </w:r>
      <w:r>
        <w:rPr>
          <w:rFonts w:hint="eastAsia"/>
          <w:snapToGrid w:val="0"/>
          <w:kern w:val="0"/>
          <w:sz w:val="28"/>
          <w:szCs w:val="28"/>
        </w:rPr>
        <w:t>4</w:t>
      </w:r>
      <w:r>
        <w:rPr>
          <w:snapToGrid w:val="0"/>
          <w:kern w:val="0"/>
          <w:sz w:val="28"/>
          <w:szCs w:val="28"/>
        </w:rPr>
        <w:t xml:space="preserve"> </w:t>
      </w:r>
      <w:r>
        <w:rPr>
          <w:rFonts w:hint="eastAsia"/>
          <w:snapToGrid w:val="0"/>
          <w:kern w:val="0"/>
          <w:sz w:val="28"/>
          <w:szCs w:val="28"/>
        </w:rPr>
        <w:t>辆。）</w:t>
      </w:r>
    </w:p>
    <w:p>
      <w:pPr>
        <w:adjustRightInd w:val="0"/>
        <w:snapToGrid w:val="0"/>
        <w:spacing w:line="600" w:lineRule="exact"/>
        <w:ind w:firstLine="840" w:firstLineChars="300"/>
        <w:rPr>
          <w:snapToGrid w:val="0"/>
          <w:kern w:val="0"/>
          <w:sz w:val="28"/>
          <w:szCs w:val="28"/>
        </w:rPr>
      </w:pPr>
      <w:r>
        <w:rPr>
          <w:rFonts w:hint="eastAsia"/>
          <w:snapToGrid w:val="0"/>
          <w:kern w:val="0"/>
          <w:sz w:val="28"/>
          <w:szCs w:val="28"/>
        </w:rPr>
        <w:t>公务用车购置费本年支出0</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年初预算增</w:t>
      </w:r>
      <w:r>
        <w:rPr>
          <w:rFonts w:hint="eastAsia"/>
          <w:snapToGrid w:val="0"/>
          <w:kern w:val="0"/>
          <w:sz w:val="28"/>
          <w:szCs w:val="28"/>
        </w:rPr>
        <w:t>加0万元</w:t>
      </w:r>
      <w:r>
        <w:rPr>
          <w:snapToGrid w:val="0"/>
          <w:kern w:val="0"/>
          <w:sz w:val="28"/>
          <w:szCs w:val="28"/>
        </w:rPr>
        <w:t>，</w:t>
      </w:r>
      <w:r>
        <w:rPr>
          <w:rFonts w:hint="eastAsia"/>
          <w:snapToGrid w:val="0"/>
          <w:kern w:val="0"/>
          <w:sz w:val="28"/>
          <w:szCs w:val="28"/>
        </w:rPr>
        <w:t xml:space="preserve">增加0 </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年增加0</w:t>
      </w:r>
      <w:r>
        <w:rPr>
          <w:snapToGrid w:val="0"/>
          <w:kern w:val="0"/>
          <w:sz w:val="28"/>
          <w:szCs w:val="28"/>
        </w:rPr>
        <w:t xml:space="preserve"> </w:t>
      </w:r>
      <w:r>
        <w:rPr>
          <w:rFonts w:hint="eastAsia"/>
          <w:snapToGrid w:val="0"/>
          <w:kern w:val="0"/>
          <w:sz w:val="28"/>
          <w:szCs w:val="28"/>
        </w:rPr>
        <w:t>万元，主要原因 无</w:t>
      </w:r>
      <w:r>
        <w:rPr>
          <w:snapToGrid w:val="0"/>
          <w:kern w:val="0"/>
          <w:sz w:val="28"/>
          <w:szCs w:val="28"/>
        </w:rPr>
        <w:t xml:space="preserve"> </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公务用车运行维护费本年支出6.67万</w:t>
      </w:r>
      <w:r>
        <w:rPr>
          <w:snapToGrid w:val="0"/>
          <w:kern w:val="0"/>
          <w:sz w:val="28"/>
          <w:szCs w:val="28"/>
        </w:rPr>
        <w:t>元</w:t>
      </w:r>
      <w:r>
        <w:rPr>
          <w:rFonts w:hint="eastAsia"/>
          <w:snapToGrid w:val="0"/>
          <w:kern w:val="0"/>
          <w:sz w:val="28"/>
          <w:szCs w:val="28"/>
        </w:rPr>
        <w:t>；较预算增加0.67 万元</w:t>
      </w:r>
      <w:r>
        <w:rPr>
          <w:snapToGrid w:val="0"/>
          <w:kern w:val="0"/>
          <w:sz w:val="28"/>
          <w:szCs w:val="28"/>
        </w:rPr>
        <w:t>，</w:t>
      </w:r>
      <w:r>
        <w:rPr>
          <w:rFonts w:hint="eastAsia"/>
          <w:snapToGrid w:val="0"/>
          <w:kern w:val="0"/>
          <w:sz w:val="28"/>
          <w:szCs w:val="28"/>
        </w:rPr>
        <w:t xml:space="preserve">增加11.17 </w:t>
      </w:r>
      <w:r>
        <w:rPr>
          <w:snapToGrid w:val="0"/>
          <w:kern w:val="0"/>
          <w:sz w:val="28"/>
          <w:szCs w:val="28"/>
        </w:rPr>
        <w:t>%；</w:t>
      </w:r>
      <w:r>
        <w:rPr>
          <w:rFonts w:hint="eastAsia"/>
          <w:snapToGrid w:val="0"/>
          <w:kern w:val="0"/>
          <w:sz w:val="28"/>
          <w:szCs w:val="28"/>
        </w:rPr>
        <w:t>较201</w:t>
      </w:r>
      <w:r>
        <w:rPr>
          <w:snapToGrid w:val="0"/>
          <w:kern w:val="0"/>
          <w:sz w:val="28"/>
          <w:szCs w:val="28"/>
        </w:rPr>
        <w:t>6</w:t>
      </w:r>
      <w:r>
        <w:rPr>
          <w:rFonts w:hint="eastAsia"/>
          <w:snapToGrid w:val="0"/>
          <w:kern w:val="0"/>
          <w:sz w:val="28"/>
          <w:szCs w:val="28"/>
        </w:rPr>
        <w:t>年减少3.91万元，减少41.23</w:t>
      </w:r>
      <w:r>
        <w:rPr>
          <w:snapToGrid w:val="0"/>
          <w:kern w:val="0"/>
          <w:sz w:val="28"/>
          <w:szCs w:val="28"/>
        </w:rPr>
        <w:t>%</w:t>
      </w:r>
      <w:r>
        <w:rPr>
          <w:rFonts w:hint="eastAsia"/>
          <w:snapToGrid w:val="0"/>
          <w:kern w:val="0"/>
          <w:sz w:val="28"/>
          <w:szCs w:val="28"/>
        </w:rPr>
        <w:t>。主要原因：公车改革，厉行节约，公务用车等费用减少。</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年公务接待费全年支出 0.18万元，较</w:t>
      </w:r>
      <w:r>
        <w:rPr>
          <w:snapToGrid w:val="0"/>
          <w:kern w:val="0"/>
          <w:sz w:val="28"/>
          <w:szCs w:val="28"/>
        </w:rPr>
        <w:t>年初预算</w:t>
      </w:r>
      <w:r>
        <w:rPr>
          <w:rFonts w:hint="eastAsia"/>
          <w:snapToGrid w:val="0"/>
          <w:kern w:val="0"/>
          <w:sz w:val="28"/>
          <w:szCs w:val="28"/>
        </w:rPr>
        <w:t>减少1.12万元</w:t>
      </w:r>
      <w:r>
        <w:rPr>
          <w:snapToGrid w:val="0"/>
          <w:kern w:val="0"/>
          <w:sz w:val="28"/>
          <w:szCs w:val="28"/>
        </w:rPr>
        <w:t>，</w:t>
      </w:r>
      <w:r>
        <w:rPr>
          <w:rFonts w:hint="eastAsia"/>
          <w:snapToGrid w:val="0"/>
          <w:kern w:val="0"/>
          <w:sz w:val="28"/>
          <w:szCs w:val="28"/>
        </w:rPr>
        <w:t xml:space="preserve">减少86.15 </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年减少0.02万元，主要原因</w:t>
      </w:r>
      <w:r>
        <w:rPr>
          <w:rFonts w:hint="eastAsia" w:ascii="仿宋_GB2312" w:hAnsi="仿宋" w:eastAsia="仿宋_GB2312" w:cs="仿宋"/>
          <w:color w:val="000000"/>
          <w:sz w:val="32"/>
          <w:szCs w:val="32"/>
        </w:rPr>
        <w:t>是响应号召，减少了公务接待</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国内公务接待批次 1 个，国内公务接待人次</w:t>
      </w:r>
      <w:r>
        <w:rPr>
          <w:snapToGrid w:val="0"/>
          <w:kern w:val="0"/>
          <w:sz w:val="28"/>
          <w:szCs w:val="28"/>
        </w:rPr>
        <w:t xml:space="preserve"> </w:t>
      </w:r>
      <w:r>
        <w:rPr>
          <w:rFonts w:hint="eastAsia"/>
          <w:snapToGrid w:val="0"/>
          <w:kern w:val="0"/>
          <w:sz w:val="28"/>
          <w:szCs w:val="28"/>
        </w:rPr>
        <w:t>24人；国外公务接待批次</w:t>
      </w:r>
      <w:r>
        <w:rPr>
          <w:snapToGrid w:val="0"/>
          <w:kern w:val="0"/>
          <w:sz w:val="28"/>
          <w:szCs w:val="28"/>
        </w:rPr>
        <w:t xml:space="preserve"> </w:t>
      </w:r>
      <w:r>
        <w:rPr>
          <w:rFonts w:hint="eastAsia"/>
          <w:snapToGrid w:val="0"/>
          <w:kern w:val="0"/>
          <w:sz w:val="28"/>
          <w:szCs w:val="28"/>
        </w:rPr>
        <w:t>0个，国外公务接待人次</w:t>
      </w:r>
      <w:r>
        <w:rPr>
          <w:snapToGrid w:val="0"/>
          <w:kern w:val="0"/>
          <w:sz w:val="28"/>
          <w:szCs w:val="28"/>
        </w:rPr>
        <w:t xml:space="preserve"> </w:t>
      </w:r>
      <w:r>
        <w:rPr>
          <w:rFonts w:hint="eastAsia"/>
          <w:snapToGrid w:val="0"/>
          <w:kern w:val="0"/>
          <w:sz w:val="28"/>
          <w:szCs w:val="28"/>
        </w:rPr>
        <w:t>0人。</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（一）预算绩效管理工作开展情况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根据区财政预算绩效管理要求，宣传部以“部门职责 —工作活动”为依据，确定部门预算项目和预算额度，清晰描述预算项目开支范围和内容，确定预算项目的绩效目标、绩效指标和评价标准，为预算绩效控制、绩效分析、绩效评价打下好的基础。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（二）预算项目绩效评价开展情况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按照区财政预算绩效管理要求，宣传部对</w:t>
      </w:r>
      <w:r>
        <w:rPr>
          <w:snapToGrid w:val="0"/>
          <w:kern w:val="0"/>
          <w:sz w:val="28"/>
          <w:szCs w:val="28"/>
        </w:rPr>
        <w:t>2017年初确定的部门一般公共预算支出专项项目全面开展了绩效自评。</w:t>
      </w:r>
      <w:r>
        <w:rPr>
          <w:rFonts w:hint="eastAsia"/>
          <w:snapToGrid w:val="0"/>
          <w:kern w:val="0"/>
          <w:sz w:val="28"/>
          <w:szCs w:val="28"/>
        </w:rPr>
        <w:t>宣传部</w:t>
      </w:r>
      <w:r>
        <w:rPr>
          <w:snapToGrid w:val="0"/>
          <w:kern w:val="0"/>
          <w:sz w:val="28"/>
          <w:szCs w:val="28"/>
        </w:rPr>
        <w:t>决算专项项目</w:t>
      </w:r>
      <w:r>
        <w:rPr>
          <w:rFonts w:hint="eastAsia"/>
          <w:snapToGrid w:val="0"/>
          <w:kern w:val="0"/>
          <w:sz w:val="28"/>
          <w:szCs w:val="28"/>
        </w:rPr>
        <w:t>23</w:t>
      </w:r>
      <w:r>
        <w:rPr>
          <w:snapToGrid w:val="0"/>
          <w:kern w:val="0"/>
          <w:sz w:val="28"/>
          <w:szCs w:val="28"/>
        </w:rPr>
        <w:t>项，共涉及预算资金</w:t>
      </w:r>
      <w:r>
        <w:rPr>
          <w:rFonts w:hint="eastAsia"/>
          <w:snapToGrid w:val="0"/>
          <w:kern w:val="0"/>
          <w:sz w:val="28"/>
          <w:szCs w:val="28"/>
        </w:rPr>
        <w:t>422.71</w:t>
      </w:r>
      <w:r>
        <w:rPr>
          <w:snapToGrid w:val="0"/>
          <w:kern w:val="0"/>
          <w:sz w:val="28"/>
          <w:szCs w:val="28"/>
        </w:rPr>
        <w:t>万元，绩效自评覆盖率达到100%。</w:t>
      </w:r>
      <w:r>
        <w:rPr>
          <w:rFonts w:hint="eastAsia" w:asciiTheme="majorEastAsia" w:hAnsiTheme="majorEastAsia" w:eastAsiaTheme="majorEastAsia" w:cstheme="majorEastAsia"/>
          <w:sz w:val="28"/>
          <w:szCs w:val="28"/>
        </w:rPr>
        <w:t>较好的完成了各项绩效指标，年底通过绩效评价</w:t>
      </w:r>
      <w:r>
        <w:rPr>
          <w:rFonts w:hint="eastAsia" w:asciiTheme="majorEastAsia" w:hAnsiTheme="majorEastAsia" w:eastAsiaTheme="majorEastAsia" w:cstheme="majorEastAsia"/>
          <w:sz w:val="28"/>
          <w:szCs w:val="28"/>
          <w:lang w:eastAsia="zh-CN"/>
        </w:rPr>
        <w:t>。</w:t>
      </w:r>
      <w:r>
        <w:rPr>
          <w:snapToGrid w:val="0"/>
          <w:kern w:val="0"/>
          <w:sz w:val="28"/>
          <w:szCs w:val="28"/>
        </w:rPr>
        <w:t xml:space="preserve">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（三）预算项目绩效自评选例 </w:t>
      </w:r>
    </w:p>
    <w:p>
      <w:pPr>
        <w:adjustRightInd w:val="0"/>
        <w:snapToGrid w:val="0"/>
        <w:spacing w:line="600" w:lineRule="exact"/>
        <w:ind w:firstLine="560" w:firstLineChars="200"/>
        <w:rPr>
          <w:snapToGrid w:val="0"/>
          <w:kern w:val="0"/>
          <w:sz w:val="28"/>
          <w:szCs w:val="28"/>
        </w:rPr>
      </w:pPr>
      <w:r>
        <w:rPr>
          <w:snapToGrid w:val="0"/>
          <w:kern w:val="0"/>
          <w:sz w:val="28"/>
          <w:szCs w:val="28"/>
        </w:rPr>
        <w:t>“</w:t>
      </w:r>
      <w:r>
        <w:rPr>
          <w:rFonts w:hint="eastAsia"/>
          <w:snapToGrid w:val="0"/>
          <w:kern w:val="0"/>
          <w:sz w:val="28"/>
          <w:szCs w:val="28"/>
        </w:rPr>
        <w:t>保定日报新闻宣传专项经费</w:t>
      </w:r>
      <w:r>
        <w:rPr>
          <w:snapToGrid w:val="0"/>
          <w:kern w:val="0"/>
          <w:sz w:val="28"/>
          <w:szCs w:val="28"/>
        </w:rPr>
        <w:t>”</w:t>
      </w:r>
      <w:r>
        <w:rPr>
          <w:rFonts w:hint="eastAsia"/>
          <w:snapToGrid w:val="0"/>
          <w:kern w:val="0"/>
          <w:sz w:val="28"/>
          <w:szCs w:val="28"/>
        </w:rPr>
        <w:t>项目。根据区位、政府按照单位承担职能核定批准与保定日报社签订的《徐水区全方位宣传协议书》，以强势媒体平台，宣传徐水发展新成就，打造全市发展标杆，我区与保定日报社开展宣传合作，全年计划安排在《保定日报》头版重要位置刊发报道6篇以上，刊登展示徐水形象的栏头200期，刊发徐水形象专版（彩板）3个。按照上级单位要求和项目实施目的，设定该项目产出指标为重要事件刊发率，在媒体播发稿件数量不低于500条；在市级以上媒体播发宣传本区稿不低于500条。设定效果指标为新闻稿发稿率达到98%以上。绩效自评等级为“优”。</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72.96万元，其中办公费11.14万元、印刷费2.40万元、水费0万元、电费0万元、邮电费7.46万元、取暖费0万元、差旅费1.20万元、维修（护）费0.24万元、会议费0万元、培训费0.3万元、公务接待费0万元、工会经费0.15万元、福利费4.69万元、公务用车运行维护费6.67万元、其他交通费用9.83万元等。</w:t>
      </w:r>
    </w:p>
    <w:p>
      <w:pPr>
        <w:pStyle w:val="7"/>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2017年本部门机关运行经费支出72.96万元，比201</w:t>
      </w:r>
      <w:r>
        <w:rPr>
          <w:snapToGrid w:val="0"/>
          <w:kern w:val="0"/>
          <w:sz w:val="28"/>
          <w:szCs w:val="28"/>
        </w:rPr>
        <w:t>6</w:t>
      </w:r>
      <w:r>
        <w:rPr>
          <w:rFonts w:hint="eastAsia"/>
          <w:snapToGrid w:val="0"/>
          <w:kern w:val="0"/>
          <w:sz w:val="28"/>
          <w:szCs w:val="28"/>
        </w:rPr>
        <w:t>年增加47.5万元，增长185.56%。主要原因是：人员支出和单位项目支出增加。</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adjustRightInd w:val="0"/>
        <w:snapToGrid w:val="0"/>
        <w:spacing w:line="600" w:lineRule="exact"/>
        <w:ind w:left="210" w:leftChars="100" w:firstLine="280" w:firstLineChars="100"/>
        <w:rPr>
          <w:rFonts w:hint="eastAsia" w:eastAsiaTheme="majorEastAsia"/>
          <w:snapToGrid w:val="0"/>
          <w:kern w:val="0"/>
          <w:sz w:val="28"/>
          <w:szCs w:val="28"/>
          <w:lang w:eastAsia="zh-CN"/>
        </w:rPr>
      </w:pPr>
      <w:r>
        <w:rPr>
          <w:rFonts w:hint="eastAsia" w:asciiTheme="majorEastAsia" w:hAnsiTheme="majorEastAsia" w:eastAsiaTheme="majorEastAsia" w:cstheme="majorEastAsia"/>
          <w:sz w:val="28"/>
          <w:szCs w:val="28"/>
        </w:rPr>
        <w:t>我单位本年度未发生政府采购</w:t>
      </w:r>
      <w:r>
        <w:rPr>
          <w:rFonts w:hint="eastAsia" w:asciiTheme="majorEastAsia" w:hAnsiTheme="majorEastAsia" w:eastAsiaTheme="majorEastAsia" w:cstheme="majorEastAsia"/>
          <w:sz w:val="28"/>
          <w:szCs w:val="28"/>
          <w:lang w:eastAsia="zh-CN"/>
        </w:rPr>
        <w:t>。</w:t>
      </w:r>
      <w:bookmarkStart w:id="0" w:name="_GoBack"/>
      <w:bookmarkEnd w:id="0"/>
    </w:p>
    <w:p>
      <w:pPr>
        <w:adjustRightInd w:val="0"/>
        <w:snapToGrid w:val="0"/>
        <w:spacing w:line="600" w:lineRule="exact"/>
        <w:ind w:left="210" w:leftChars="100" w:firstLine="280" w:firstLineChars="1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年政府采购预算总额为0万元，主要包括政府采购货物    0万元，工程0万元及服务0万元。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2017年本部门政府采购支出总额</w:t>
      </w:r>
      <w:r>
        <w:rPr>
          <w:snapToGrid w:val="0"/>
          <w:kern w:val="0"/>
          <w:sz w:val="28"/>
          <w:szCs w:val="28"/>
        </w:rPr>
        <w:t xml:space="preserve"> </w:t>
      </w:r>
      <w:r>
        <w:rPr>
          <w:rFonts w:hint="eastAsia"/>
          <w:snapToGrid w:val="0"/>
          <w:kern w:val="0"/>
          <w:sz w:val="28"/>
          <w:szCs w:val="28"/>
        </w:rPr>
        <w:t>0万元，其中：政府采购货物支出0万元、政府采购工程支出0万元、政府采购服务支出0万元。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w:t>
      </w:r>
      <w:r>
        <w:rPr>
          <w:snapToGrid w:val="0"/>
          <w:kern w:val="0"/>
          <w:sz w:val="28"/>
          <w:szCs w:val="28"/>
        </w:rPr>
        <w:t xml:space="preserve">123.30 </w:t>
      </w:r>
      <w:r>
        <w:rPr>
          <w:rFonts w:hint="eastAsia"/>
          <w:snapToGrid w:val="0"/>
          <w:kern w:val="0"/>
          <w:sz w:val="28"/>
          <w:szCs w:val="28"/>
        </w:rPr>
        <w:t>万元，主要包括房屋</w:t>
      </w:r>
      <w:r>
        <w:rPr>
          <w:snapToGrid w:val="0"/>
          <w:kern w:val="0"/>
          <w:sz w:val="28"/>
          <w:szCs w:val="28"/>
        </w:rPr>
        <w:t xml:space="preserve">   </w:t>
      </w:r>
      <w:r>
        <w:rPr>
          <w:rFonts w:hint="eastAsia"/>
          <w:snapToGrid w:val="0"/>
          <w:kern w:val="0"/>
          <w:sz w:val="28"/>
          <w:szCs w:val="28"/>
        </w:rPr>
        <w:t>平方米价值</w:t>
      </w:r>
      <w:r>
        <w:rPr>
          <w:snapToGrid w:val="0"/>
          <w:kern w:val="0"/>
          <w:sz w:val="28"/>
          <w:szCs w:val="28"/>
        </w:rPr>
        <w:t xml:space="preserve"> </w:t>
      </w:r>
      <w:r>
        <w:rPr>
          <w:rFonts w:hint="eastAsia"/>
          <w:snapToGrid w:val="0"/>
          <w:kern w:val="0"/>
          <w:sz w:val="28"/>
          <w:szCs w:val="28"/>
        </w:rPr>
        <w:t>0万元，车辆4</w:t>
      </w:r>
      <w:r>
        <w:rPr>
          <w:snapToGrid w:val="0"/>
          <w:kern w:val="0"/>
          <w:sz w:val="28"/>
          <w:szCs w:val="28"/>
        </w:rPr>
        <w:t xml:space="preserve"> </w:t>
      </w:r>
      <w:r>
        <w:rPr>
          <w:rFonts w:hint="eastAsia"/>
          <w:snapToGrid w:val="0"/>
          <w:kern w:val="0"/>
          <w:sz w:val="28"/>
          <w:szCs w:val="28"/>
        </w:rPr>
        <w:t>辆价值</w:t>
      </w:r>
      <w:r>
        <w:rPr>
          <w:snapToGrid w:val="0"/>
          <w:kern w:val="0"/>
          <w:sz w:val="28"/>
          <w:szCs w:val="28"/>
        </w:rPr>
        <w:t xml:space="preserve"> 77.01</w:t>
      </w:r>
      <w:r>
        <w:rPr>
          <w:rFonts w:hint="eastAsia"/>
          <w:snapToGrid w:val="0"/>
          <w:kern w:val="0"/>
          <w:sz w:val="28"/>
          <w:szCs w:val="28"/>
        </w:rPr>
        <w:t>万元，单价在50万元以上的通用设备98.05</w:t>
      </w:r>
      <w:r>
        <w:rPr>
          <w:snapToGrid w:val="0"/>
          <w:kern w:val="0"/>
          <w:sz w:val="28"/>
          <w:szCs w:val="28"/>
        </w:rPr>
        <w:t xml:space="preserve"> </w:t>
      </w:r>
      <w:r>
        <w:rPr>
          <w:rFonts w:hint="eastAsia"/>
          <w:snapToGrid w:val="0"/>
          <w:kern w:val="0"/>
          <w:sz w:val="28"/>
          <w:szCs w:val="28"/>
        </w:rPr>
        <w:t>万元，及其他固定资产46.28</w:t>
      </w:r>
      <w:r>
        <w:rPr>
          <w:snapToGrid w:val="0"/>
          <w:kern w:val="0"/>
          <w:sz w:val="28"/>
          <w:szCs w:val="28"/>
        </w:rPr>
        <w:t xml:space="preserve"> </w:t>
      </w:r>
      <w:r>
        <w:rPr>
          <w:rFonts w:hint="eastAsia"/>
          <w:snapToGrid w:val="0"/>
          <w:kern w:val="0"/>
          <w:sz w:val="28"/>
          <w:szCs w:val="28"/>
        </w:rPr>
        <w:t xml:space="preserve">万元。 </w:t>
      </w:r>
    </w:p>
    <w:p>
      <w:pPr>
        <w:pStyle w:val="7"/>
        <w:adjustRightInd w:val="0"/>
        <w:snapToGrid w:val="0"/>
        <w:spacing w:line="600" w:lineRule="exact"/>
        <w:ind w:left="315" w:leftChars="150" w:firstLine="280" w:firstLineChars="100"/>
        <w:rPr>
          <w:snapToGrid w:val="0"/>
          <w:kern w:val="0"/>
          <w:sz w:val="28"/>
          <w:szCs w:val="28"/>
        </w:rPr>
      </w:pPr>
      <w:r>
        <w:rPr>
          <w:snapToGrid w:val="0"/>
          <w:kern w:val="0"/>
          <w:sz w:val="28"/>
          <w:szCs w:val="28"/>
        </w:rPr>
        <w:t>2017</w:t>
      </w:r>
      <w:r>
        <w:rPr>
          <w:rFonts w:hint="eastAsia"/>
          <w:snapToGrid w:val="0"/>
          <w:kern w:val="0"/>
          <w:sz w:val="28"/>
          <w:szCs w:val="28"/>
        </w:rPr>
        <w:t>年资产变动情况：固定资产增加5.93万元，包括房屋增加0  万元,车辆增加0</w:t>
      </w:r>
      <w:r>
        <w:rPr>
          <w:snapToGrid w:val="0"/>
          <w:kern w:val="0"/>
          <w:sz w:val="28"/>
          <w:szCs w:val="28"/>
        </w:rPr>
        <w:t xml:space="preserve">  </w:t>
      </w:r>
      <w:r>
        <w:rPr>
          <w:rFonts w:hint="eastAsia"/>
          <w:snapToGrid w:val="0"/>
          <w:kern w:val="0"/>
          <w:sz w:val="28"/>
          <w:szCs w:val="28"/>
        </w:rPr>
        <w:t>万元，单价在50万元以上的通用设备增加0</w:t>
      </w:r>
      <w:r>
        <w:rPr>
          <w:snapToGrid w:val="0"/>
          <w:kern w:val="0"/>
          <w:sz w:val="28"/>
          <w:szCs w:val="28"/>
        </w:rPr>
        <w:t xml:space="preserve">  </w:t>
      </w:r>
      <w:r>
        <w:rPr>
          <w:rFonts w:hint="eastAsia"/>
          <w:snapToGrid w:val="0"/>
          <w:kern w:val="0"/>
          <w:sz w:val="28"/>
          <w:szCs w:val="28"/>
        </w:rPr>
        <w:t>万元，其他固定资产增加5.93  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无</w:t>
      </w:r>
    </w:p>
    <w:p>
      <w:pPr>
        <w:jc w:val="center"/>
        <w:rPr>
          <w:b/>
          <w:sz w:val="44"/>
          <w:szCs w:val="44"/>
        </w:rPr>
      </w:pPr>
    </w:p>
    <w:p>
      <w:pPr>
        <w:jc w:val="center"/>
        <w:rPr>
          <w:b/>
          <w:sz w:val="44"/>
          <w:szCs w:val="44"/>
        </w:rPr>
      </w:pPr>
      <w:r>
        <w:rPr>
          <w:rFonts w:hint="eastAsia"/>
          <w:b/>
          <w:sz w:val="44"/>
          <w:szCs w:val="44"/>
        </w:rPr>
        <w:t>第三部分      名词</w:t>
      </w:r>
      <w:r>
        <w:rPr>
          <w:b/>
          <w:sz w:val="44"/>
          <w:szCs w:val="44"/>
        </w:rPr>
        <w:t>解释</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（二）事业收入：指事业单位开展专业业务活动及辅助活动所取得的收入。</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（三）其他收入：指除上述“财政拨款收入”、“事业收入”、“经营收入”等以外的收入。</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（六）结余分配：指事业单位按照事业单位会计制度的规定从非财政补助结余中分配的事业基金和职工福利基金等。</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（七）年末结转和结余：指单位按有关规定结转到下年或以后年度继续使用的资金，或项目已完成等产生的结余资金。</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（九）项目支出：填列单位为完成特定的行政工作任务或事业发展目标，在基本支出之外发生的各项支出</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  （十三）其他交通费用：填列单位除公务用车运行维护费以外的其他交通费用。如飞机、船舶等的燃料费、维修费、过桥过路费、保险费、出租车费用、公务交通补贴等。</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（十四）公务用车购置：填列单位公务用车车辆购置支出（含车辆购置税）。</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（十五）其他交通工具购置：填列单位除公务用车外的其他各类交通工具（如船舶、飞机）购置支出（含车辆购置税）。</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7"/>
        <w:adjustRightInd w:val="0"/>
        <w:snapToGrid w:val="0"/>
        <w:spacing w:line="600" w:lineRule="exact"/>
        <w:ind w:left="105" w:leftChars="50" w:firstLine="560"/>
        <w:rPr>
          <w:snapToGrid w:val="0"/>
          <w:kern w:val="0"/>
          <w:sz w:val="28"/>
          <w:szCs w:val="28"/>
        </w:rPr>
      </w:pPr>
    </w:p>
    <w:p>
      <w:pPr>
        <w:pStyle w:val="7"/>
        <w:adjustRightInd w:val="0"/>
        <w:snapToGrid w:val="0"/>
        <w:spacing w:line="600" w:lineRule="exact"/>
        <w:ind w:left="105" w:leftChars="50" w:firstLine="560"/>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A5D41"/>
    <w:rsid w:val="000C5847"/>
    <w:rsid w:val="001041EE"/>
    <w:rsid w:val="00124DBB"/>
    <w:rsid w:val="001470C3"/>
    <w:rsid w:val="0015089B"/>
    <w:rsid w:val="00152908"/>
    <w:rsid w:val="001B02DA"/>
    <w:rsid w:val="001C673D"/>
    <w:rsid w:val="001E68F2"/>
    <w:rsid w:val="002263FC"/>
    <w:rsid w:val="003277A3"/>
    <w:rsid w:val="00372DF7"/>
    <w:rsid w:val="00390D5C"/>
    <w:rsid w:val="003D3386"/>
    <w:rsid w:val="003E0A32"/>
    <w:rsid w:val="003F0B48"/>
    <w:rsid w:val="003F3B34"/>
    <w:rsid w:val="00410D2D"/>
    <w:rsid w:val="0042593B"/>
    <w:rsid w:val="00471A6A"/>
    <w:rsid w:val="004A758C"/>
    <w:rsid w:val="004B76D7"/>
    <w:rsid w:val="004E20CD"/>
    <w:rsid w:val="004F26D6"/>
    <w:rsid w:val="0058572E"/>
    <w:rsid w:val="005B3169"/>
    <w:rsid w:val="0060361A"/>
    <w:rsid w:val="006614D1"/>
    <w:rsid w:val="006623BB"/>
    <w:rsid w:val="00672A2F"/>
    <w:rsid w:val="00674EC2"/>
    <w:rsid w:val="0068373C"/>
    <w:rsid w:val="0069244B"/>
    <w:rsid w:val="006B564B"/>
    <w:rsid w:val="006B6E75"/>
    <w:rsid w:val="006B76E6"/>
    <w:rsid w:val="006C5CFD"/>
    <w:rsid w:val="006E71D0"/>
    <w:rsid w:val="007150BF"/>
    <w:rsid w:val="00730103"/>
    <w:rsid w:val="00752313"/>
    <w:rsid w:val="00771DCD"/>
    <w:rsid w:val="00791B38"/>
    <w:rsid w:val="008026BF"/>
    <w:rsid w:val="0082704B"/>
    <w:rsid w:val="008423F5"/>
    <w:rsid w:val="00842CBB"/>
    <w:rsid w:val="00856B7D"/>
    <w:rsid w:val="008711E4"/>
    <w:rsid w:val="008D5232"/>
    <w:rsid w:val="00923A35"/>
    <w:rsid w:val="00933524"/>
    <w:rsid w:val="00945D0B"/>
    <w:rsid w:val="00951B17"/>
    <w:rsid w:val="00985214"/>
    <w:rsid w:val="00986CB7"/>
    <w:rsid w:val="009B74FB"/>
    <w:rsid w:val="00A372C2"/>
    <w:rsid w:val="00A53E5F"/>
    <w:rsid w:val="00A56675"/>
    <w:rsid w:val="00A609A3"/>
    <w:rsid w:val="00A83FB0"/>
    <w:rsid w:val="00AA21A2"/>
    <w:rsid w:val="00AB37B8"/>
    <w:rsid w:val="00B005DA"/>
    <w:rsid w:val="00B17297"/>
    <w:rsid w:val="00B408DE"/>
    <w:rsid w:val="00B40ED6"/>
    <w:rsid w:val="00BA45D2"/>
    <w:rsid w:val="00C222CB"/>
    <w:rsid w:val="00C34B6D"/>
    <w:rsid w:val="00C82568"/>
    <w:rsid w:val="00CA2480"/>
    <w:rsid w:val="00CB45AA"/>
    <w:rsid w:val="00D21A4F"/>
    <w:rsid w:val="00D6325B"/>
    <w:rsid w:val="00D9008B"/>
    <w:rsid w:val="00D95A26"/>
    <w:rsid w:val="00D96FB4"/>
    <w:rsid w:val="00DB3197"/>
    <w:rsid w:val="00DB7E7C"/>
    <w:rsid w:val="00DC0C72"/>
    <w:rsid w:val="00DC5EA2"/>
    <w:rsid w:val="00DD11DA"/>
    <w:rsid w:val="00E5786B"/>
    <w:rsid w:val="00E71A30"/>
    <w:rsid w:val="00E76FD8"/>
    <w:rsid w:val="00F00F83"/>
    <w:rsid w:val="00F33207"/>
    <w:rsid w:val="00F46674"/>
    <w:rsid w:val="00F7078F"/>
    <w:rsid w:val="00F73C09"/>
    <w:rsid w:val="00FD5C37"/>
    <w:rsid w:val="064A3FAD"/>
    <w:rsid w:val="098A5BB1"/>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character" w:customStyle="1" w:styleId="9">
    <w:name w:val="页眉 Char"/>
    <w:basedOn w:val="5"/>
    <w:link w:val="4"/>
    <w:uiPriority w:val="99"/>
    <w:rPr>
      <w:rFonts w:asciiTheme="minorHAnsi" w:hAnsiTheme="minorHAnsi" w:eastAsiaTheme="minorEastAsia" w:cstheme="minorBidi"/>
      <w:kern w:val="2"/>
      <w:sz w:val="18"/>
      <w:szCs w:val="18"/>
    </w:rPr>
  </w:style>
  <w:style w:type="character" w:customStyle="1" w:styleId="10">
    <w:name w:val="页脚 Char"/>
    <w:basedOn w:val="5"/>
    <w:link w:val="3"/>
    <w:uiPriority w:val="99"/>
    <w:rPr>
      <w:rFonts w:asciiTheme="minorHAnsi" w:hAnsiTheme="minorHAnsi" w:eastAsiaTheme="minorEastAsia" w:cstheme="minorBidi"/>
      <w:kern w:val="2"/>
      <w:sz w:val="18"/>
      <w:szCs w:val="18"/>
    </w:rPr>
  </w:style>
  <w:style w:type="character" w:customStyle="1" w:styleId="11">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652</Words>
  <Characters>3721</Characters>
  <Lines>31</Lines>
  <Paragraphs>8</Paragraphs>
  <TotalTime>0</TotalTime>
  <ScaleCrop>false</ScaleCrop>
  <LinksUpToDate>false</LinksUpToDate>
  <CharactersWithSpaces>4365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2019-03-09T10:19:00Z</dcterms:created>
  <dc:creator>yuanxiaowei</dc:creator>
  <cp:lastModifiedBy>帆</cp:lastModifiedBy>
  <cp:lastPrinted>2018-10-30T03:50:00Z</cp:lastPrinted>
  <dcterms:modified xsi:type="dcterms:W3CDTF">2019-03-13T06:53:40Z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