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第一部分  区委办部门</w:t>
      </w:r>
      <w:r>
        <w:rPr>
          <w:b/>
          <w:sz w:val="44"/>
          <w:szCs w:val="44"/>
        </w:rPr>
        <w:t>概况</w:t>
      </w:r>
    </w:p>
    <w:p>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一</w:t>
      </w:r>
      <w:r>
        <w:rPr>
          <w:rFonts w:ascii="黑体" w:hAnsi="黑体" w:eastAsia="黑体"/>
          <w:snapToGrid w:val="0"/>
          <w:kern w:val="0"/>
          <w:sz w:val="28"/>
          <w:szCs w:val="28"/>
        </w:rPr>
        <w:t>、部门职责</w:t>
      </w:r>
    </w:p>
    <w:p>
      <w:pPr>
        <w:ind w:firstLine="560" w:firstLineChars="200"/>
        <w:jc w:val="left"/>
        <w:rPr>
          <w:snapToGrid w:val="0"/>
          <w:kern w:val="0"/>
          <w:sz w:val="28"/>
          <w:szCs w:val="28"/>
        </w:rPr>
      </w:pPr>
      <w:r>
        <w:rPr>
          <w:snapToGrid w:val="0"/>
          <w:kern w:val="0"/>
          <w:sz w:val="28"/>
          <w:szCs w:val="28"/>
        </w:rPr>
        <w:t>1、承担区委、区政府交办的文件、讲话稿的起草或修改工作；按区委、区政府主要领导的安排，提出制定区委决策、决定、工作部署和工作意见的预案；负责区委文件和区委办公室代区委行文的核审工作；承担为区委制定党内法规和领导政府立法的服务工作；负责党刊征订工作。</w:t>
      </w:r>
    </w:p>
    <w:p>
      <w:pPr>
        <w:ind w:firstLine="560" w:firstLineChars="200"/>
        <w:jc w:val="left"/>
        <w:rPr>
          <w:snapToGrid w:val="0"/>
          <w:kern w:val="0"/>
          <w:sz w:val="28"/>
          <w:szCs w:val="28"/>
        </w:rPr>
      </w:pPr>
      <w:r>
        <w:rPr>
          <w:snapToGrid w:val="0"/>
          <w:kern w:val="0"/>
          <w:sz w:val="28"/>
          <w:szCs w:val="28"/>
        </w:rPr>
        <w:t>2、围绕上级党委、区委总体工作部署开展综合调研，收集处理信息，反映动态。</w:t>
      </w:r>
    </w:p>
    <w:p>
      <w:pPr>
        <w:ind w:firstLine="560" w:firstLineChars="200"/>
        <w:jc w:val="left"/>
        <w:rPr>
          <w:snapToGrid w:val="0"/>
          <w:kern w:val="0"/>
          <w:sz w:val="28"/>
          <w:szCs w:val="28"/>
        </w:rPr>
      </w:pPr>
      <w:r>
        <w:rPr>
          <w:snapToGrid w:val="0"/>
          <w:kern w:val="0"/>
          <w:sz w:val="28"/>
          <w:szCs w:val="28"/>
        </w:rPr>
        <w:t>3、负责区委日常文书处理；负责区委各种会议和区委日常工作活动的组织安排。</w:t>
      </w:r>
    </w:p>
    <w:p>
      <w:pPr>
        <w:ind w:firstLine="560" w:firstLineChars="200"/>
        <w:jc w:val="left"/>
        <w:rPr>
          <w:snapToGrid w:val="0"/>
          <w:kern w:val="0"/>
          <w:sz w:val="28"/>
          <w:szCs w:val="28"/>
        </w:rPr>
      </w:pPr>
      <w:r>
        <w:rPr>
          <w:snapToGrid w:val="0"/>
          <w:kern w:val="0"/>
          <w:sz w:val="28"/>
          <w:szCs w:val="28"/>
        </w:rPr>
        <w:t>4、负责全区党政系统密码通信和密码管理；负责市委、市政府和区党政领导机关及要害部门的核心机密的传递工作；承担区密码工作领导小组的日常工作。</w:t>
      </w:r>
    </w:p>
    <w:p>
      <w:pPr>
        <w:ind w:firstLine="560" w:firstLineChars="200"/>
        <w:jc w:val="left"/>
        <w:rPr>
          <w:snapToGrid w:val="0"/>
          <w:kern w:val="0"/>
          <w:sz w:val="28"/>
          <w:szCs w:val="28"/>
        </w:rPr>
      </w:pPr>
      <w:r>
        <w:rPr>
          <w:snapToGrid w:val="0"/>
          <w:kern w:val="0"/>
          <w:sz w:val="28"/>
          <w:szCs w:val="28"/>
        </w:rPr>
        <w:t>5、负责全区通信和计算机网络保密技术的监督、检查和管理工作；承担区委保密委员会的日常工作。</w:t>
      </w:r>
    </w:p>
    <w:p>
      <w:pPr>
        <w:ind w:firstLine="560" w:firstLineChars="200"/>
        <w:jc w:val="left"/>
        <w:rPr>
          <w:snapToGrid w:val="0"/>
          <w:kern w:val="0"/>
          <w:sz w:val="28"/>
          <w:szCs w:val="28"/>
        </w:rPr>
      </w:pPr>
      <w:r>
        <w:rPr>
          <w:snapToGrid w:val="0"/>
          <w:kern w:val="0"/>
          <w:sz w:val="28"/>
          <w:szCs w:val="28"/>
        </w:rPr>
        <w:t>6、负责区委领导同志生活服务和阅文、参加机关活动的事务服务工作。</w:t>
      </w:r>
    </w:p>
    <w:p>
      <w:pPr>
        <w:ind w:firstLine="560" w:firstLineChars="200"/>
        <w:jc w:val="left"/>
        <w:rPr>
          <w:snapToGrid w:val="0"/>
          <w:kern w:val="0"/>
          <w:sz w:val="28"/>
          <w:szCs w:val="28"/>
        </w:rPr>
      </w:pPr>
      <w:r>
        <w:rPr>
          <w:snapToGrid w:val="0"/>
          <w:kern w:val="0"/>
          <w:sz w:val="28"/>
          <w:szCs w:val="28"/>
        </w:rPr>
        <w:t>7、负责对区委重大决策、重大工作部署的实施进行检查、督导；负责对区直各部门、各乡镇干部总体工作状况、精神状态、政治纪律、工作作风等情况进行经常性检查；负责对中央、省、市委和区委及中办、省委办、市委办、区委办重要文件落实情况进行督查；对中央、省、市、区领导批办事项，区级以上新闻单位披露我区事项及区人大、政府、政协向区委建议事项进行督办的查办。</w:t>
      </w:r>
    </w:p>
    <w:p>
      <w:pPr>
        <w:ind w:firstLine="560" w:firstLineChars="200"/>
        <w:jc w:val="left"/>
        <w:rPr>
          <w:snapToGrid w:val="0"/>
          <w:kern w:val="0"/>
          <w:sz w:val="28"/>
          <w:szCs w:val="28"/>
        </w:rPr>
      </w:pPr>
      <w:r>
        <w:rPr>
          <w:snapToGrid w:val="0"/>
          <w:kern w:val="0"/>
          <w:sz w:val="28"/>
          <w:szCs w:val="28"/>
        </w:rPr>
        <w:t>8、负责党和政府机关要文的收发、传阅、归档和保密文件管理工作。</w:t>
      </w:r>
    </w:p>
    <w:p>
      <w:pPr>
        <w:ind w:firstLine="560" w:firstLineChars="200"/>
        <w:jc w:val="left"/>
        <w:rPr>
          <w:snapToGrid w:val="0"/>
          <w:kern w:val="0"/>
          <w:sz w:val="28"/>
          <w:szCs w:val="28"/>
        </w:rPr>
      </w:pPr>
      <w:r>
        <w:rPr>
          <w:rFonts w:hint="eastAsia"/>
          <w:snapToGrid w:val="0"/>
          <w:kern w:val="0"/>
          <w:sz w:val="28"/>
          <w:szCs w:val="28"/>
        </w:rPr>
        <w:t>9、</w:t>
      </w:r>
      <w:r>
        <w:rPr>
          <w:snapToGrid w:val="0"/>
          <w:kern w:val="0"/>
          <w:sz w:val="28"/>
          <w:szCs w:val="28"/>
        </w:rPr>
        <w:t>负责上级领导、兄弟市区党委领导同志以及办公室系统的接待服务和协调 工作；负责区委领导 交办的其他接待任务。</w:t>
      </w:r>
    </w:p>
    <w:p>
      <w:pPr>
        <w:ind w:firstLine="560" w:firstLineChars="200"/>
        <w:jc w:val="left"/>
        <w:rPr>
          <w:snapToGrid w:val="0"/>
          <w:kern w:val="0"/>
          <w:sz w:val="28"/>
          <w:szCs w:val="28"/>
        </w:rPr>
      </w:pPr>
      <w:r>
        <w:rPr>
          <w:rFonts w:hint="eastAsia"/>
          <w:snapToGrid w:val="0"/>
          <w:kern w:val="0"/>
          <w:sz w:val="28"/>
          <w:szCs w:val="28"/>
        </w:rPr>
        <w:t>10</w:t>
      </w:r>
      <w:r>
        <w:rPr>
          <w:snapToGrid w:val="0"/>
          <w:kern w:val="0"/>
          <w:sz w:val="28"/>
          <w:szCs w:val="28"/>
        </w:rPr>
        <w:t>、负责区委、区政府信访局的管理工作。</w:t>
      </w:r>
    </w:p>
    <w:p>
      <w:pPr>
        <w:ind w:firstLine="560" w:firstLineChars="200"/>
        <w:jc w:val="left"/>
        <w:rPr>
          <w:snapToGrid w:val="0"/>
          <w:kern w:val="0"/>
          <w:sz w:val="28"/>
          <w:szCs w:val="28"/>
        </w:rPr>
      </w:pPr>
      <w:r>
        <w:rPr>
          <w:snapToGrid w:val="0"/>
          <w:kern w:val="0"/>
          <w:sz w:val="28"/>
          <w:szCs w:val="28"/>
        </w:rPr>
        <w:t>1</w:t>
      </w:r>
      <w:r>
        <w:rPr>
          <w:rFonts w:hint="eastAsia"/>
          <w:snapToGrid w:val="0"/>
          <w:kern w:val="0"/>
          <w:sz w:val="28"/>
          <w:szCs w:val="28"/>
        </w:rPr>
        <w:t>1</w:t>
      </w:r>
      <w:r>
        <w:rPr>
          <w:snapToGrid w:val="0"/>
          <w:kern w:val="0"/>
          <w:sz w:val="28"/>
          <w:szCs w:val="28"/>
        </w:rPr>
        <w:t>、负责挂靠在区委办公室的区委处理法轮功问题领导小组办公室的有关工作事宜。</w:t>
      </w:r>
    </w:p>
    <w:p>
      <w:pPr>
        <w:ind w:firstLine="560" w:firstLineChars="200"/>
        <w:jc w:val="left"/>
        <w:rPr>
          <w:snapToGrid w:val="0"/>
          <w:kern w:val="0"/>
          <w:sz w:val="28"/>
          <w:szCs w:val="28"/>
        </w:rPr>
      </w:pPr>
      <w:r>
        <w:rPr>
          <w:snapToGrid w:val="0"/>
          <w:kern w:val="0"/>
          <w:sz w:val="28"/>
          <w:szCs w:val="28"/>
        </w:rPr>
        <w:t>1</w:t>
      </w:r>
      <w:r>
        <w:rPr>
          <w:rFonts w:hint="eastAsia"/>
          <w:snapToGrid w:val="0"/>
          <w:kern w:val="0"/>
          <w:sz w:val="28"/>
          <w:szCs w:val="28"/>
        </w:rPr>
        <w:t>2</w:t>
      </w:r>
      <w:r>
        <w:rPr>
          <w:snapToGrid w:val="0"/>
          <w:kern w:val="0"/>
          <w:sz w:val="28"/>
          <w:szCs w:val="28"/>
        </w:rPr>
        <w:t>、负责全室机关人员干部人事管理。</w:t>
      </w:r>
    </w:p>
    <w:p>
      <w:pPr>
        <w:ind w:firstLine="560" w:firstLineChars="200"/>
        <w:jc w:val="left"/>
        <w:rPr>
          <w:snapToGrid w:val="0"/>
          <w:kern w:val="0"/>
          <w:sz w:val="28"/>
          <w:szCs w:val="28"/>
        </w:rPr>
      </w:pPr>
      <w:r>
        <w:rPr>
          <w:snapToGrid w:val="0"/>
          <w:kern w:val="0"/>
          <w:sz w:val="28"/>
          <w:szCs w:val="28"/>
        </w:rPr>
        <w:t>1</w:t>
      </w:r>
      <w:r>
        <w:rPr>
          <w:rFonts w:hint="eastAsia"/>
          <w:snapToGrid w:val="0"/>
          <w:kern w:val="0"/>
          <w:sz w:val="28"/>
          <w:szCs w:val="28"/>
        </w:rPr>
        <w:t>3</w:t>
      </w:r>
      <w:r>
        <w:rPr>
          <w:snapToGrid w:val="0"/>
          <w:kern w:val="0"/>
          <w:sz w:val="28"/>
          <w:szCs w:val="28"/>
        </w:rPr>
        <w:t>、完成区委交办的其他任务。</w:t>
      </w:r>
    </w:p>
    <w:p>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二</w:t>
      </w:r>
      <w:r>
        <w:rPr>
          <w:rFonts w:ascii="黑体" w:hAnsi="黑体" w:eastAsia="黑体"/>
          <w:snapToGrid w:val="0"/>
          <w:kern w:val="0"/>
          <w:sz w:val="28"/>
          <w:szCs w:val="28"/>
        </w:rPr>
        <w:t>、部门决算单位构成</w:t>
      </w:r>
    </w:p>
    <w:p>
      <w:pPr>
        <w:ind w:firstLine="560" w:firstLineChars="200"/>
        <w:jc w:val="left"/>
        <w:rPr>
          <w:snapToGrid w:val="0"/>
          <w:kern w:val="0"/>
          <w:sz w:val="28"/>
          <w:szCs w:val="28"/>
        </w:rPr>
      </w:pPr>
      <w:r>
        <w:rPr>
          <w:rFonts w:ascii="黑体" w:hAnsi="黑体" w:eastAsia="黑体"/>
          <w:snapToGrid w:val="0"/>
          <w:kern w:val="0"/>
          <w:sz w:val="28"/>
          <w:szCs w:val="28"/>
        </w:rPr>
        <w:t>1</w:t>
      </w:r>
      <w:r>
        <w:rPr>
          <w:rFonts w:hint="eastAsia" w:ascii="黑体" w:hAnsi="黑体" w:eastAsia="黑体"/>
          <w:snapToGrid w:val="0"/>
          <w:kern w:val="0"/>
          <w:sz w:val="28"/>
          <w:szCs w:val="28"/>
        </w:rPr>
        <w:t>.</w:t>
      </w:r>
      <w:r>
        <w:rPr>
          <w:rFonts w:hint="eastAsia"/>
          <w:snapToGrid w:val="0"/>
          <w:kern w:val="0"/>
          <w:sz w:val="28"/>
          <w:szCs w:val="28"/>
        </w:rPr>
        <w:t>本部门</w:t>
      </w:r>
      <w:r>
        <w:rPr>
          <w:snapToGrid w:val="0"/>
          <w:kern w:val="0"/>
          <w:sz w:val="28"/>
          <w:szCs w:val="28"/>
        </w:rPr>
        <w:t>内设机构</w:t>
      </w:r>
      <w:r>
        <w:rPr>
          <w:rFonts w:hint="eastAsia"/>
          <w:snapToGrid w:val="0"/>
          <w:kern w:val="0"/>
          <w:sz w:val="28"/>
          <w:szCs w:val="28"/>
        </w:rPr>
        <w:t xml:space="preserve"> 8 个。包括： 综合股、督查办、调研股、保密股、行政股、信息股、机要局、综合股（防范办）</w:t>
      </w:r>
    </w:p>
    <w:p>
      <w:pPr>
        <w:ind w:firstLine="560" w:firstLineChars="200"/>
        <w:jc w:val="left"/>
        <w:rPr>
          <w:snapToGrid w:val="0"/>
          <w:kern w:val="0"/>
          <w:sz w:val="28"/>
          <w:szCs w:val="28"/>
        </w:rPr>
      </w:pPr>
      <w:r>
        <w:rPr>
          <w:snapToGrid w:val="0"/>
          <w:kern w:val="0"/>
          <w:sz w:val="28"/>
          <w:szCs w:val="28"/>
        </w:rPr>
        <w:t>2</w:t>
      </w:r>
      <w:r>
        <w:rPr>
          <w:rFonts w:hint="eastAsia"/>
          <w:snapToGrid w:val="0"/>
          <w:kern w:val="0"/>
          <w:sz w:val="28"/>
          <w:szCs w:val="28"/>
        </w:rPr>
        <w:t>.</w:t>
      </w:r>
      <w:r>
        <w:rPr>
          <w:snapToGrid w:val="0"/>
          <w:kern w:val="0"/>
          <w:sz w:val="28"/>
          <w:szCs w:val="28"/>
        </w:rPr>
        <w:t>下属事业单位</w:t>
      </w:r>
      <w:r>
        <w:rPr>
          <w:rFonts w:hint="eastAsia"/>
          <w:snapToGrid w:val="0"/>
          <w:kern w:val="0"/>
          <w:sz w:val="28"/>
          <w:szCs w:val="28"/>
        </w:rPr>
        <w:t xml:space="preserve"> 0 个</w:t>
      </w:r>
      <w:r>
        <w:rPr>
          <w:snapToGrid w:val="0"/>
          <w:kern w:val="0"/>
          <w:sz w:val="28"/>
          <w:szCs w:val="28"/>
        </w:rPr>
        <w:t>。</w:t>
      </w:r>
    </w:p>
    <w:p>
      <w:pPr>
        <w:ind w:firstLine="560" w:firstLineChars="200"/>
        <w:jc w:val="left"/>
        <w:rPr>
          <w:snapToGrid w:val="0"/>
          <w:kern w:val="0"/>
          <w:sz w:val="28"/>
          <w:szCs w:val="28"/>
        </w:rPr>
      </w:pPr>
      <w:r>
        <w:rPr>
          <w:rFonts w:hint="eastAsia"/>
          <w:snapToGrid w:val="0"/>
          <w:kern w:val="0"/>
          <w:sz w:val="28"/>
          <w:szCs w:val="28"/>
        </w:rPr>
        <w:t>3.我</w:t>
      </w:r>
      <w:r>
        <w:rPr>
          <w:snapToGrid w:val="0"/>
          <w:kern w:val="0"/>
          <w:sz w:val="28"/>
          <w:szCs w:val="28"/>
        </w:rPr>
        <w:t>部门独立核算</w:t>
      </w:r>
      <w:r>
        <w:rPr>
          <w:rFonts w:hint="eastAsia"/>
          <w:snapToGrid w:val="0"/>
          <w:kern w:val="0"/>
          <w:sz w:val="28"/>
          <w:szCs w:val="28"/>
        </w:rPr>
        <w:t>机构</w:t>
      </w:r>
      <w:r>
        <w:rPr>
          <w:snapToGrid w:val="0"/>
          <w:kern w:val="0"/>
          <w:sz w:val="28"/>
          <w:szCs w:val="28"/>
        </w:rPr>
        <w:t xml:space="preserve"> </w:t>
      </w:r>
      <w:r>
        <w:rPr>
          <w:rFonts w:hint="eastAsia"/>
          <w:snapToGrid w:val="0"/>
          <w:kern w:val="0"/>
          <w:sz w:val="28"/>
          <w:szCs w:val="28"/>
        </w:rPr>
        <w:t>1个</w:t>
      </w:r>
      <w:r>
        <w:rPr>
          <w:snapToGrid w:val="0"/>
          <w:kern w:val="0"/>
          <w:sz w:val="28"/>
          <w:szCs w:val="28"/>
        </w:rPr>
        <w:t>，年末</w:t>
      </w:r>
      <w:r>
        <w:rPr>
          <w:rFonts w:hint="eastAsia"/>
          <w:snapToGrid w:val="0"/>
          <w:kern w:val="0"/>
          <w:sz w:val="28"/>
          <w:szCs w:val="28"/>
        </w:rPr>
        <w:t>实</w:t>
      </w:r>
      <w:r>
        <w:rPr>
          <w:snapToGrid w:val="0"/>
          <w:kern w:val="0"/>
          <w:sz w:val="28"/>
          <w:szCs w:val="28"/>
        </w:rPr>
        <w:t xml:space="preserve">有人数 </w:t>
      </w:r>
      <w:r>
        <w:rPr>
          <w:rFonts w:hint="eastAsia"/>
          <w:snapToGrid w:val="0"/>
          <w:kern w:val="0"/>
          <w:sz w:val="28"/>
          <w:szCs w:val="28"/>
        </w:rPr>
        <w:t>45人</w:t>
      </w:r>
      <w:r>
        <w:rPr>
          <w:snapToGrid w:val="0"/>
          <w:kern w:val="0"/>
          <w:sz w:val="28"/>
          <w:szCs w:val="28"/>
        </w:rPr>
        <w:t>，</w:t>
      </w:r>
      <w:r>
        <w:rPr>
          <w:rFonts w:hint="eastAsia"/>
          <w:snapToGrid w:val="0"/>
          <w:kern w:val="0"/>
          <w:sz w:val="28"/>
          <w:szCs w:val="28"/>
        </w:rPr>
        <w:t>其中</w:t>
      </w:r>
      <w:r>
        <w:rPr>
          <w:snapToGrid w:val="0"/>
          <w:kern w:val="0"/>
          <w:sz w:val="28"/>
          <w:szCs w:val="28"/>
        </w:rPr>
        <w:t>在职人员</w:t>
      </w:r>
      <w:r>
        <w:rPr>
          <w:rFonts w:hint="eastAsia"/>
          <w:snapToGrid w:val="0"/>
          <w:kern w:val="0"/>
          <w:sz w:val="28"/>
          <w:szCs w:val="28"/>
        </w:rPr>
        <w:t>33人</w:t>
      </w:r>
      <w:r>
        <w:rPr>
          <w:snapToGrid w:val="0"/>
          <w:kern w:val="0"/>
          <w:sz w:val="28"/>
          <w:szCs w:val="28"/>
        </w:rPr>
        <w:t xml:space="preserve">，离休人员 </w:t>
      </w:r>
      <w:r>
        <w:rPr>
          <w:rFonts w:hint="eastAsia"/>
          <w:snapToGrid w:val="0"/>
          <w:kern w:val="0"/>
          <w:sz w:val="28"/>
          <w:szCs w:val="28"/>
        </w:rPr>
        <w:t>0</w:t>
      </w:r>
      <w:r>
        <w:rPr>
          <w:snapToGrid w:val="0"/>
          <w:kern w:val="0"/>
          <w:sz w:val="28"/>
          <w:szCs w:val="28"/>
        </w:rPr>
        <w:t xml:space="preserve"> </w:t>
      </w:r>
      <w:r>
        <w:rPr>
          <w:rFonts w:hint="eastAsia"/>
          <w:snapToGrid w:val="0"/>
          <w:kern w:val="0"/>
          <w:sz w:val="28"/>
          <w:szCs w:val="28"/>
        </w:rPr>
        <w:t>人</w:t>
      </w:r>
      <w:r>
        <w:rPr>
          <w:snapToGrid w:val="0"/>
          <w:kern w:val="0"/>
          <w:sz w:val="28"/>
          <w:szCs w:val="28"/>
        </w:rPr>
        <w:t xml:space="preserve">，退休人员 </w:t>
      </w:r>
      <w:r>
        <w:rPr>
          <w:rFonts w:hint="eastAsia"/>
          <w:snapToGrid w:val="0"/>
          <w:kern w:val="0"/>
          <w:sz w:val="28"/>
          <w:szCs w:val="28"/>
        </w:rPr>
        <w:t>12人</w:t>
      </w:r>
      <w:r>
        <w:rPr>
          <w:snapToGrid w:val="0"/>
          <w:kern w:val="0"/>
          <w:sz w:val="28"/>
          <w:szCs w:val="28"/>
        </w:rPr>
        <w:t>。</w:t>
      </w:r>
    </w:p>
    <w:p>
      <w:pPr>
        <w:ind w:firstLine="560" w:firstLineChars="200"/>
        <w:jc w:val="left"/>
        <w:rPr>
          <w:snapToGrid w:val="0"/>
          <w:kern w:val="0"/>
          <w:sz w:val="28"/>
          <w:szCs w:val="28"/>
        </w:rPr>
      </w:pPr>
    </w:p>
    <w:p>
      <w:pPr>
        <w:jc w:val="center"/>
        <w:rPr>
          <w:b/>
          <w:sz w:val="44"/>
          <w:szCs w:val="44"/>
        </w:rPr>
      </w:pPr>
      <w:r>
        <w:rPr>
          <w:rFonts w:hint="eastAsia"/>
          <w:b/>
          <w:sz w:val="44"/>
          <w:szCs w:val="44"/>
        </w:rPr>
        <w:t>第二部分  区委办部门201</w:t>
      </w:r>
      <w:r>
        <w:rPr>
          <w:b/>
          <w:sz w:val="44"/>
          <w:szCs w:val="44"/>
        </w:rPr>
        <w:t>7</w:t>
      </w:r>
      <w:r>
        <w:rPr>
          <w:rFonts w:hint="eastAsia"/>
          <w:b/>
          <w:sz w:val="44"/>
          <w:szCs w:val="44"/>
        </w:rPr>
        <w:t>年</w:t>
      </w:r>
      <w:r>
        <w:rPr>
          <w:b/>
          <w:sz w:val="44"/>
          <w:szCs w:val="44"/>
        </w:rPr>
        <w:t>部门决算</w:t>
      </w:r>
    </w:p>
    <w:p>
      <w:pPr>
        <w:jc w:val="center"/>
        <w:rPr>
          <w:b/>
          <w:sz w:val="44"/>
          <w:szCs w:val="44"/>
        </w:rPr>
      </w:pPr>
      <w:r>
        <w:rPr>
          <w:rFonts w:hint="eastAsia"/>
          <w:b/>
          <w:sz w:val="44"/>
          <w:szCs w:val="44"/>
        </w:rPr>
        <w:t xml:space="preserve">       </w:t>
      </w:r>
      <w:r>
        <w:rPr>
          <w:b/>
          <w:sz w:val="44"/>
          <w:szCs w:val="44"/>
        </w:rPr>
        <w:t>情况说明</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一、</w:t>
      </w:r>
      <w:r>
        <w:rPr>
          <w:rFonts w:ascii="黑体" w:hAnsi="黑体" w:eastAsia="黑体"/>
          <w:snapToGrid w:val="0"/>
          <w:kern w:val="0"/>
          <w:sz w:val="28"/>
          <w:szCs w:val="28"/>
        </w:rPr>
        <w:t>收入支出决算总体情况说明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本部门201</w:t>
      </w:r>
      <w:r>
        <w:rPr>
          <w:snapToGrid w:val="0"/>
          <w:kern w:val="0"/>
          <w:sz w:val="28"/>
          <w:szCs w:val="28"/>
        </w:rPr>
        <w:t>7</w:t>
      </w:r>
      <w:r>
        <w:rPr>
          <w:rFonts w:hint="eastAsia"/>
          <w:snapToGrid w:val="0"/>
          <w:kern w:val="0"/>
          <w:sz w:val="28"/>
          <w:szCs w:val="28"/>
        </w:rPr>
        <w:t>年本</w:t>
      </w:r>
      <w:r>
        <w:rPr>
          <w:snapToGrid w:val="0"/>
          <w:kern w:val="0"/>
          <w:sz w:val="28"/>
          <w:szCs w:val="28"/>
        </w:rPr>
        <w:t>年收入总计</w:t>
      </w:r>
      <w:r>
        <w:rPr>
          <w:rFonts w:hint="eastAsia"/>
          <w:snapToGrid w:val="0"/>
          <w:kern w:val="0"/>
          <w:sz w:val="28"/>
          <w:szCs w:val="28"/>
        </w:rPr>
        <w:t>824.93万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 xml:space="preserve">  35.58 </w:t>
      </w:r>
      <w:r>
        <w:rPr>
          <w:snapToGrid w:val="0"/>
          <w:kern w:val="0"/>
          <w:sz w:val="28"/>
          <w:szCs w:val="28"/>
        </w:rPr>
        <w:t>%，增</w:t>
      </w:r>
      <w:r>
        <w:rPr>
          <w:rFonts w:hint="eastAsia"/>
          <w:snapToGrid w:val="0"/>
          <w:kern w:val="0"/>
          <w:sz w:val="28"/>
          <w:szCs w:val="28"/>
        </w:rPr>
        <w:t>收 216.47 万</w:t>
      </w:r>
      <w:r>
        <w:rPr>
          <w:snapToGrid w:val="0"/>
          <w:kern w:val="0"/>
          <w:sz w:val="28"/>
          <w:szCs w:val="28"/>
        </w:rPr>
        <w:t>元</w:t>
      </w:r>
      <w:r>
        <w:rPr>
          <w:rFonts w:hint="eastAsia"/>
          <w:snapToGrid w:val="0"/>
          <w:kern w:val="0"/>
          <w:sz w:val="28"/>
          <w:szCs w:val="28"/>
        </w:rPr>
        <w:t>,原因</w:t>
      </w:r>
      <w:r>
        <w:rPr>
          <w:snapToGrid w:val="0"/>
          <w:kern w:val="0"/>
          <w:sz w:val="28"/>
          <w:szCs w:val="28"/>
        </w:rPr>
        <w:t>：</w:t>
      </w:r>
      <w:r>
        <w:rPr>
          <w:rFonts w:hint="eastAsia"/>
          <w:snapToGrid w:val="0"/>
          <w:kern w:val="0"/>
          <w:sz w:val="28"/>
          <w:szCs w:val="28"/>
        </w:rPr>
        <w:t>人员保险及奖金支出增多，2017年项目数量增多</w:t>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721.14万</w:t>
      </w:r>
      <w:r>
        <w:rPr>
          <w:snapToGrid w:val="0"/>
          <w:kern w:val="0"/>
          <w:sz w:val="28"/>
          <w:szCs w:val="28"/>
        </w:rPr>
        <w:t>元，较上年增长</w:t>
      </w:r>
      <w:r>
        <w:rPr>
          <w:rFonts w:hint="eastAsia"/>
          <w:snapToGrid w:val="0"/>
          <w:kern w:val="0"/>
          <w:sz w:val="28"/>
          <w:szCs w:val="28"/>
        </w:rPr>
        <w:t xml:space="preserve">14.69 </w:t>
      </w:r>
      <w:r>
        <w:rPr>
          <w:snapToGrid w:val="0"/>
          <w:kern w:val="0"/>
          <w:sz w:val="28"/>
          <w:szCs w:val="28"/>
        </w:rPr>
        <w:t>%，增支</w:t>
      </w:r>
      <w:r>
        <w:rPr>
          <w:rFonts w:hint="eastAsia"/>
          <w:snapToGrid w:val="0"/>
          <w:kern w:val="0"/>
          <w:sz w:val="28"/>
          <w:szCs w:val="28"/>
        </w:rPr>
        <w:t>92.37  万</w:t>
      </w:r>
      <w:r>
        <w:rPr>
          <w:snapToGrid w:val="0"/>
          <w:kern w:val="0"/>
          <w:sz w:val="28"/>
          <w:szCs w:val="28"/>
        </w:rPr>
        <w:t>元</w:t>
      </w:r>
      <w:r>
        <w:rPr>
          <w:rFonts w:hint="eastAsia"/>
          <w:snapToGrid w:val="0"/>
          <w:kern w:val="0"/>
          <w:sz w:val="28"/>
          <w:szCs w:val="28"/>
        </w:rPr>
        <w:t>，</w:t>
      </w:r>
      <w:r>
        <w:rPr>
          <w:snapToGrid w:val="0"/>
          <w:kern w:val="0"/>
          <w:sz w:val="28"/>
          <w:szCs w:val="28"/>
        </w:rPr>
        <w:t>原因：</w:t>
      </w:r>
      <w:r>
        <w:rPr>
          <w:rFonts w:hint="eastAsia"/>
          <w:snapToGrid w:val="0"/>
          <w:kern w:val="0"/>
          <w:sz w:val="28"/>
          <w:szCs w:val="28"/>
        </w:rPr>
        <w:t>人员保险支出增多，2017年项目数量增多，项目支出金额增大；</w:t>
      </w:r>
      <w:r>
        <w:rPr>
          <w:snapToGrid w:val="0"/>
          <w:kern w:val="0"/>
          <w:sz w:val="28"/>
          <w:szCs w:val="28"/>
        </w:rPr>
        <w:t>年末结转结余</w:t>
      </w:r>
      <w:r>
        <w:rPr>
          <w:rFonts w:hint="eastAsia"/>
          <w:snapToGrid w:val="0"/>
          <w:kern w:val="0"/>
          <w:sz w:val="28"/>
          <w:szCs w:val="28"/>
        </w:rPr>
        <w:t xml:space="preserve"> 106.47万</w:t>
      </w:r>
      <w:r>
        <w:rPr>
          <w:snapToGrid w:val="0"/>
          <w:kern w:val="0"/>
          <w:sz w:val="28"/>
          <w:szCs w:val="28"/>
        </w:rPr>
        <w:t>元。</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二</w:t>
      </w:r>
      <w:r>
        <w:rPr>
          <w:rFonts w:ascii="黑体" w:hAnsi="黑体" w:eastAsia="黑体"/>
          <w:snapToGrid w:val="0"/>
          <w:kern w:val="0"/>
          <w:sz w:val="28"/>
          <w:szCs w:val="28"/>
        </w:rPr>
        <w:t>、</w:t>
      </w:r>
      <w:r>
        <w:rPr>
          <w:rFonts w:hint="eastAsia" w:ascii="黑体" w:hAnsi="黑体" w:eastAsia="黑体"/>
          <w:snapToGrid w:val="0"/>
          <w:kern w:val="0"/>
          <w:sz w:val="28"/>
          <w:szCs w:val="28"/>
        </w:rPr>
        <w:t>收入</w:t>
      </w:r>
      <w:r>
        <w:rPr>
          <w:rFonts w:ascii="黑体" w:hAnsi="黑体" w:eastAsia="黑体"/>
          <w:snapToGrid w:val="0"/>
          <w:kern w:val="0"/>
          <w:sz w:val="28"/>
          <w:szCs w:val="28"/>
        </w:rPr>
        <w:t>决算情况说明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824.93万元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 xml:space="preserve"> 824.78万元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 xml:space="preserve">35.36 </w:t>
      </w:r>
      <w:r>
        <w:rPr>
          <w:snapToGrid w:val="0"/>
          <w:kern w:val="0"/>
          <w:sz w:val="28"/>
          <w:szCs w:val="28"/>
        </w:rPr>
        <w:t>%，增收</w:t>
      </w:r>
      <w:r>
        <w:rPr>
          <w:rFonts w:hint="eastAsia"/>
          <w:snapToGrid w:val="0"/>
          <w:kern w:val="0"/>
          <w:sz w:val="28"/>
          <w:szCs w:val="28"/>
        </w:rPr>
        <w:t>216.34万元，</w:t>
      </w:r>
      <w:r>
        <w:rPr>
          <w:snapToGrid w:val="0"/>
          <w:kern w:val="0"/>
          <w:sz w:val="28"/>
          <w:szCs w:val="28"/>
        </w:rPr>
        <w:t>主要原因</w:t>
      </w:r>
      <w:r>
        <w:rPr>
          <w:rFonts w:hint="eastAsia"/>
          <w:snapToGrid w:val="0"/>
          <w:kern w:val="0"/>
          <w:sz w:val="28"/>
          <w:szCs w:val="28"/>
        </w:rPr>
        <w:t>人员保险及奖金支出增多，2017年项目数量增多；上</w:t>
      </w:r>
      <w:r>
        <w:rPr>
          <w:snapToGrid w:val="0"/>
          <w:kern w:val="0"/>
          <w:sz w:val="28"/>
          <w:szCs w:val="28"/>
        </w:rPr>
        <w:t>级补助收入</w:t>
      </w:r>
      <w:r>
        <w:rPr>
          <w:rFonts w:hint="eastAsia"/>
          <w:snapToGrid w:val="0"/>
          <w:kern w:val="0"/>
          <w:sz w:val="28"/>
          <w:szCs w:val="28"/>
        </w:rPr>
        <w:t xml:space="preserve"> 0</w:t>
      </w:r>
      <w:r>
        <w:rPr>
          <w:snapToGrid w:val="0"/>
          <w:kern w:val="0"/>
          <w:sz w:val="28"/>
          <w:szCs w:val="28"/>
        </w:rPr>
        <w:t>元</w:t>
      </w:r>
      <w:r>
        <w:rPr>
          <w:rFonts w:hint="eastAsia"/>
          <w:snapToGrid w:val="0"/>
          <w:kern w:val="0"/>
          <w:sz w:val="28"/>
          <w:szCs w:val="28"/>
        </w:rPr>
        <w:t>； 事业</w:t>
      </w:r>
      <w:r>
        <w:rPr>
          <w:snapToGrid w:val="0"/>
          <w:kern w:val="0"/>
          <w:sz w:val="28"/>
          <w:szCs w:val="28"/>
        </w:rPr>
        <w:t>收入</w:t>
      </w:r>
      <w:r>
        <w:rPr>
          <w:rFonts w:hint="eastAsia"/>
          <w:snapToGrid w:val="0"/>
          <w:kern w:val="0"/>
          <w:sz w:val="28"/>
          <w:szCs w:val="28"/>
        </w:rPr>
        <w:t xml:space="preserve"> 0万</w:t>
      </w:r>
      <w:r>
        <w:rPr>
          <w:snapToGrid w:val="0"/>
          <w:kern w:val="0"/>
          <w:sz w:val="28"/>
          <w:szCs w:val="28"/>
        </w:rPr>
        <w:t>元</w:t>
      </w:r>
      <w:r>
        <w:rPr>
          <w:rFonts w:hint="eastAsia"/>
          <w:snapToGrid w:val="0"/>
          <w:kern w:val="0"/>
          <w:sz w:val="28"/>
          <w:szCs w:val="28"/>
        </w:rPr>
        <w:t>；</w:t>
      </w:r>
      <w:r>
        <w:rPr>
          <w:snapToGrid w:val="0"/>
          <w:kern w:val="0"/>
          <w:sz w:val="28"/>
          <w:szCs w:val="28"/>
        </w:rPr>
        <w:t>其他收入</w:t>
      </w:r>
      <w:r>
        <w:rPr>
          <w:rFonts w:hint="eastAsia"/>
          <w:snapToGrid w:val="0"/>
          <w:kern w:val="0"/>
          <w:sz w:val="28"/>
          <w:szCs w:val="28"/>
        </w:rPr>
        <w:t>0.14万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600</w:t>
      </w:r>
      <w:r>
        <w:rPr>
          <w:snapToGrid w:val="0"/>
          <w:kern w:val="0"/>
          <w:sz w:val="28"/>
          <w:szCs w:val="28"/>
        </w:rPr>
        <w:t>%，增收</w:t>
      </w:r>
      <w:r>
        <w:rPr>
          <w:rFonts w:hint="eastAsia"/>
          <w:snapToGrid w:val="0"/>
          <w:kern w:val="0"/>
          <w:sz w:val="28"/>
          <w:szCs w:val="28"/>
        </w:rPr>
        <w:t>0.12    万元，</w:t>
      </w:r>
      <w:r>
        <w:rPr>
          <w:snapToGrid w:val="0"/>
          <w:kern w:val="0"/>
          <w:sz w:val="28"/>
          <w:szCs w:val="28"/>
        </w:rPr>
        <w:t>主要原因</w:t>
      </w:r>
      <w:r>
        <w:rPr>
          <w:rFonts w:hint="eastAsia"/>
          <w:snapToGrid w:val="0"/>
          <w:kern w:val="0"/>
          <w:sz w:val="28"/>
          <w:szCs w:val="28"/>
        </w:rPr>
        <w:t xml:space="preserve"> 2017年第一季度经费为实拨，银行存款余额较多。</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三</w:t>
      </w:r>
      <w:r>
        <w:rPr>
          <w:rFonts w:ascii="黑体" w:hAnsi="黑体" w:eastAsia="黑体"/>
          <w:snapToGrid w:val="0"/>
          <w:kern w:val="0"/>
          <w:sz w:val="28"/>
          <w:szCs w:val="28"/>
        </w:rPr>
        <w:t>、支出决算情况说明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度支出总计</w:t>
      </w:r>
      <w:r>
        <w:rPr>
          <w:rFonts w:hint="eastAsia"/>
          <w:snapToGrid w:val="0"/>
          <w:kern w:val="0"/>
          <w:sz w:val="28"/>
          <w:szCs w:val="28"/>
        </w:rPr>
        <w:t>721.14万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521.08万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72.26</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200.06万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27.74</w:t>
      </w:r>
      <w:r>
        <w:rPr>
          <w:snapToGrid w:val="0"/>
          <w:kern w:val="0"/>
          <w:sz w:val="28"/>
          <w:szCs w:val="28"/>
        </w:rPr>
        <w:t>%</w:t>
      </w:r>
      <w:r>
        <w:rPr>
          <w:rFonts w:hint="eastAsia"/>
          <w:snapToGrid w:val="0"/>
          <w:kern w:val="0"/>
          <w:sz w:val="28"/>
          <w:szCs w:val="28"/>
        </w:rPr>
        <w:t>。</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四</w:t>
      </w:r>
      <w:r>
        <w:rPr>
          <w:rFonts w:ascii="黑体" w:hAnsi="黑体" w:eastAsia="黑体"/>
          <w:snapToGrid w:val="0"/>
          <w:kern w:val="0"/>
          <w:sz w:val="28"/>
          <w:szCs w:val="28"/>
        </w:rPr>
        <w:t>、财政拨款收入支出</w:t>
      </w:r>
      <w:r>
        <w:rPr>
          <w:rFonts w:hint="eastAsia" w:ascii="黑体" w:hAnsi="黑体" w:eastAsia="黑体"/>
          <w:snapToGrid w:val="0"/>
          <w:kern w:val="0"/>
          <w:sz w:val="28"/>
          <w:szCs w:val="28"/>
        </w:rPr>
        <w:t>决算</w:t>
      </w:r>
      <w:r>
        <w:rPr>
          <w:rFonts w:ascii="黑体" w:hAnsi="黑体" w:eastAsia="黑体"/>
          <w:snapToGrid w:val="0"/>
          <w:kern w:val="0"/>
          <w:sz w:val="28"/>
          <w:szCs w:val="28"/>
        </w:rPr>
        <w:t>总体情况说明</w:t>
      </w:r>
    </w:p>
    <w:p>
      <w:pPr>
        <w:adjustRightInd w:val="0"/>
        <w:snapToGrid w:val="0"/>
        <w:spacing w:line="600" w:lineRule="exact"/>
        <w:ind w:left="210" w:leftChars="100" w:firstLine="280" w:firstLineChars="1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824.78万</w:t>
      </w:r>
      <w:r>
        <w:rPr>
          <w:snapToGrid w:val="0"/>
          <w:kern w:val="0"/>
          <w:sz w:val="28"/>
          <w:szCs w:val="28"/>
        </w:rPr>
        <w:t>元，</w:t>
      </w:r>
      <w:r>
        <w:rPr>
          <w:rFonts w:hint="eastAsia"/>
          <w:snapToGrid w:val="0"/>
          <w:kern w:val="0"/>
          <w:sz w:val="28"/>
          <w:szCs w:val="28"/>
        </w:rPr>
        <w:t>年初</w:t>
      </w:r>
      <w:r>
        <w:rPr>
          <w:snapToGrid w:val="0"/>
          <w:kern w:val="0"/>
          <w:sz w:val="28"/>
          <w:szCs w:val="28"/>
        </w:rPr>
        <w:t>预算数</w:t>
      </w:r>
      <w:r>
        <w:rPr>
          <w:rFonts w:hint="eastAsia"/>
          <w:snapToGrid w:val="0"/>
          <w:kern w:val="0"/>
          <w:sz w:val="28"/>
          <w:szCs w:val="28"/>
        </w:rPr>
        <w:t>为672.74万元</w:t>
      </w:r>
      <w:r>
        <w:rPr>
          <w:snapToGrid w:val="0"/>
          <w:kern w:val="0"/>
          <w:sz w:val="28"/>
          <w:szCs w:val="28"/>
        </w:rPr>
        <w:t>，占年初预算数的</w:t>
      </w:r>
      <w:r>
        <w:rPr>
          <w:rFonts w:hint="eastAsia"/>
          <w:snapToGrid w:val="0"/>
          <w:kern w:val="0"/>
          <w:sz w:val="28"/>
          <w:szCs w:val="28"/>
        </w:rPr>
        <w:t>122.60</w:t>
      </w:r>
      <w:r>
        <w:rPr>
          <w:snapToGrid w:val="0"/>
          <w:kern w:val="0"/>
          <w:sz w:val="28"/>
          <w:szCs w:val="28"/>
        </w:rPr>
        <w:t>%，主要原因：</w:t>
      </w:r>
      <w:r>
        <w:rPr>
          <w:rFonts w:hint="eastAsia"/>
          <w:snapToGrid w:val="0"/>
          <w:kern w:val="0"/>
          <w:sz w:val="28"/>
          <w:szCs w:val="28"/>
        </w:rPr>
        <w:t>精神文明奖等资金发放使得人员经费增多，年中追加“保密系统建设与维护经费”等项目使得项目经费支出加大。上年决算</w:t>
      </w:r>
      <w:r>
        <w:rPr>
          <w:snapToGrid w:val="0"/>
          <w:kern w:val="0"/>
          <w:sz w:val="28"/>
          <w:szCs w:val="28"/>
        </w:rPr>
        <w:t>数</w:t>
      </w:r>
      <w:r>
        <w:rPr>
          <w:rFonts w:hint="eastAsia"/>
          <w:snapToGrid w:val="0"/>
          <w:kern w:val="0"/>
          <w:sz w:val="28"/>
          <w:szCs w:val="28"/>
        </w:rPr>
        <w:t xml:space="preserve"> 608.44万元</w:t>
      </w:r>
      <w:r>
        <w:rPr>
          <w:snapToGrid w:val="0"/>
          <w:kern w:val="0"/>
          <w:sz w:val="28"/>
          <w:szCs w:val="28"/>
        </w:rPr>
        <w:t>，较上年增长</w:t>
      </w:r>
      <w:r>
        <w:rPr>
          <w:rFonts w:hint="eastAsia"/>
          <w:snapToGrid w:val="0"/>
          <w:kern w:val="0"/>
          <w:sz w:val="28"/>
          <w:szCs w:val="28"/>
        </w:rPr>
        <w:t>35.56</w:t>
      </w:r>
      <w:r>
        <w:rPr>
          <w:snapToGrid w:val="0"/>
          <w:kern w:val="0"/>
          <w:sz w:val="28"/>
          <w:szCs w:val="28"/>
        </w:rPr>
        <w:t xml:space="preserve"> %，增收</w:t>
      </w:r>
      <w:r>
        <w:rPr>
          <w:rFonts w:hint="eastAsia"/>
          <w:snapToGrid w:val="0"/>
          <w:kern w:val="0"/>
          <w:sz w:val="28"/>
          <w:szCs w:val="28"/>
        </w:rPr>
        <w:t>216.34万</w:t>
      </w:r>
      <w:r>
        <w:rPr>
          <w:snapToGrid w:val="0"/>
          <w:kern w:val="0"/>
          <w:sz w:val="28"/>
          <w:szCs w:val="28"/>
        </w:rPr>
        <w:t>元</w:t>
      </w:r>
      <w:r>
        <w:rPr>
          <w:rFonts w:hint="eastAsia"/>
          <w:snapToGrid w:val="0"/>
          <w:kern w:val="0"/>
          <w:sz w:val="28"/>
          <w:szCs w:val="28"/>
        </w:rPr>
        <w:t>，</w:t>
      </w:r>
      <w:r>
        <w:rPr>
          <w:snapToGrid w:val="0"/>
          <w:kern w:val="0"/>
          <w:sz w:val="28"/>
          <w:szCs w:val="28"/>
        </w:rPr>
        <w:t>主要原因</w:t>
      </w:r>
      <w:r>
        <w:rPr>
          <w:rFonts w:hint="eastAsia"/>
          <w:snapToGrid w:val="0"/>
          <w:kern w:val="0"/>
          <w:sz w:val="28"/>
          <w:szCs w:val="28"/>
        </w:rPr>
        <w:t>人员保险支出增多，2017年追加“保密系统建设与维护经费”等项目，项目支出增多。</w:t>
      </w:r>
    </w:p>
    <w:p>
      <w:pPr>
        <w:adjustRightInd w:val="0"/>
        <w:snapToGrid w:val="0"/>
        <w:spacing w:line="600" w:lineRule="exact"/>
        <w:ind w:left="210" w:leftChars="100" w:firstLine="280" w:firstLineChars="100"/>
        <w:rPr>
          <w:snapToGrid w:val="0"/>
          <w:kern w:val="0"/>
          <w:sz w:val="28"/>
          <w:szCs w:val="28"/>
        </w:rPr>
      </w:pPr>
      <w:r>
        <w:rPr>
          <w:rFonts w:hint="eastAsia"/>
          <w:snapToGrid w:val="0"/>
          <w:kern w:val="0"/>
          <w:sz w:val="28"/>
          <w:szCs w:val="28"/>
        </w:rPr>
        <w:t>本部门2017年</w:t>
      </w:r>
      <w:r>
        <w:rPr>
          <w:snapToGrid w:val="0"/>
          <w:kern w:val="0"/>
          <w:sz w:val="28"/>
          <w:szCs w:val="28"/>
        </w:rPr>
        <w:t>度财政拨款支出总计</w:t>
      </w:r>
      <w:r>
        <w:rPr>
          <w:rFonts w:hint="eastAsia"/>
          <w:snapToGrid w:val="0"/>
          <w:kern w:val="0"/>
          <w:sz w:val="28"/>
          <w:szCs w:val="28"/>
        </w:rPr>
        <w:t>721.14万</w:t>
      </w:r>
      <w:r>
        <w:rPr>
          <w:snapToGrid w:val="0"/>
          <w:kern w:val="0"/>
          <w:sz w:val="28"/>
          <w:szCs w:val="28"/>
        </w:rPr>
        <w:t>元，</w:t>
      </w:r>
      <w:r>
        <w:rPr>
          <w:rFonts w:hint="eastAsia"/>
          <w:snapToGrid w:val="0"/>
          <w:kern w:val="0"/>
          <w:sz w:val="28"/>
          <w:szCs w:val="28"/>
        </w:rPr>
        <w:t>年初</w:t>
      </w:r>
      <w:r>
        <w:rPr>
          <w:snapToGrid w:val="0"/>
          <w:kern w:val="0"/>
          <w:sz w:val="28"/>
          <w:szCs w:val="28"/>
        </w:rPr>
        <w:t>预算数为</w:t>
      </w:r>
      <w:r>
        <w:rPr>
          <w:rFonts w:hint="eastAsia"/>
          <w:snapToGrid w:val="0"/>
          <w:kern w:val="0"/>
          <w:sz w:val="28"/>
          <w:szCs w:val="28"/>
        </w:rPr>
        <w:t>570.96万元</w:t>
      </w:r>
      <w:r>
        <w:rPr>
          <w:snapToGrid w:val="0"/>
          <w:kern w:val="0"/>
          <w:sz w:val="28"/>
          <w:szCs w:val="28"/>
        </w:rPr>
        <w:t>，占年初预算数的</w:t>
      </w:r>
      <w:r>
        <w:rPr>
          <w:rFonts w:hint="eastAsia"/>
          <w:snapToGrid w:val="0"/>
          <w:kern w:val="0"/>
          <w:sz w:val="28"/>
          <w:szCs w:val="28"/>
        </w:rPr>
        <w:t>126.3</w:t>
      </w:r>
      <w:r>
        <w:rPr>
          <w:snapToGrid w:val="0"/>
          <w:kern w:val="0"/>
          <w:sz w:val="28"/>
          <w:szCs w:val="28"/>
        </w:rPr>
        <w:t>%，主要原因</w:t>
      </w:r>
      <w:r>
        <w:rPr>
          <w:rFonts w:hint="eastAsia"/>
          <w:snapToGrid w:val="0"/>
          <w:kern w:val="0"/>
          <w:sz w:val="28"/>
          <w:szCs w:val="28"/>
        </w:rPr>
        <w:t>人员保险及奖金支出增多，2017年追加“保密系统建设与维护经费”等项目，项目支出金额增大。上年决算</w:t>
      </w:r>
      <w:r>
        <w:rPr>
          <w:snapToGrid w:val="0"/>
          <w:kern w:val="0"/>
          <w:sz w:val="28"/>
          <w:szCs w:val="28"/>
        </w:rPr>
        <w:t>数</w:t>
      </w:r>
      <w:r>
        <w:rPr>
          <w:rFonts w:hint="eastAsia"/>
          <w:snapToGrid w:val="0"/>
          <w:kern w:val="0"/>
          <w:sz w:val="28"/>
          <w:szCs w:val="28"/>
        </w:rPr>
        <w:t>628.75万元</w:t>
      </w:r>
      <w:r>
        <w:rPr>
          <w:snapToGrid w:val="0"/>
          <w:kern w:val="0"/>
          <w:sz w:val="28"/>
          <w:szCs w:val="28"/>
        </w:rPr>
        <w:t>，</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Pr>
          <w:rFonts w:hint="eastAsia"/>
          <w:snapToGrid w:val="0"/>
          <w:kern w:val="0"/>
          <w:sz w:val="28"/>
          <w:szCs w:val="28"/>
        </w:rPr>
        <w:t>14.69</w:t>
      </w:r>
      <w:r>
        <w:rPr>
          <w:snapToGrid w:val="0"/>
          <w:kern w:val="0"/>
          <w:sz w:val="28"/>
          <w:szCs w:val="28"/>
        </w:rPr>
        <w:t>%，增支</w:t>
      </w:r>
      <w:r>
        <w:rPr>
          <w:rFonts w:hint="eastAsia"/>
          <w:snapToGrid w:val="0"/>
          <w:kern w:val="0"/>
          <w:sz w:val="28"/>
          <w:szCs w:val="28"/>
        </w:rPr>
        <w:t>92.39万</w:t>
      </w:r>
      <w:r>
        <w:rPr>
          <w:snapToGrid w:val="0"/>
          <w:kern w:val="0"/>
          <w:sz w:val="28"/>
          <w:szCs w:val="28"/>
        </w:rPr>
        <w:t>元，</w:t>
      </w:r>
      <w:r>
        <w:rPr>
          <w:rFonts w:hint="eastAsia"/>
          <w:snapToGrid w:val="0"/>
          <w:kern w:val="0"/>
          <w:sz w:val="28"/>
          <w:szCs w:val="28"/>
        </w:rPr>
        <w:t>主要</w:t>
      </w:r>
      <w:r>
        <w:rPr>
          <w:snapToGrid w:val="0"/>
          <w:kern w:val="0"/>
          <w:sz w:val="28"/>
          <w:szCs w:val="28"/>
        </w:rPr>
        <w:t>原因</w:t>
      </w:r>
      <w:r>
        <w:rPr>
          <w:rFonts w:hint="eastAsia"/>
          <w:snapToGrid w:val="0"/>
          <w:kern w:val="0"/>
          <w:sz w:val="28"/>
          <w:szCs w:val="28"/>
        </w:rPr>
        <w:t>是</w:t>
      </w:r>
      <w:r>
        <w:rPr>
          <w:snapToGrid w:val="0"/>
          <w:kern w:val="0"/>
          <w:sz w:val="28"/>
          <w:szCs w:val="28"/>
        </w:rPr>
        <w:t>：</w:t>
      </w:r>
      <w:r>
        <w:rPr>
          <w:rFonts w:hint="eastAsia"/>
          <w:snapToGrid w:val="0"/>
          <w:kern w:val="0"/>
          <w:sz w:val="28"/>
          <w:szCs w:val="28"/>
        </w:rPr>
        <w:t xml:space="preserve">人员保险支出增多，2017年追加“保密系统建设与维护经费”等项目，项目支出金额增大。 </w:t>
      </w:r>
    </w:p>
    <w:p>
      <w:pPr>
        <w:adjustRightInd w:val="0"/>
        <w:snapToGrid w:val="0"/>
        <w:spacing w:line="600" w:lineRule="exact"/>
        <w:ind w:firstLine="700" w:firstLineChars="250"/>
        <w:rPr>
          <w:snapToGrid w:val="0"/>
          <w:kern w:val="0"/>
          <w:sz w:val="28"/>
          <w:szCs w:val="28"/>
        </w:rPr>
      </w:pPr>
      <w:r>
        <w:rPr>
          <w:rFonts w:hint="eastAsia"/>
          <w:snapToGrid w:val="0"/>
          <w:kern w:val="0"/>
          <w:sz w:val="28"/>
          <w:szCs w:val="28"/>
        </w:rPr>
        <w:t>本部门2017年年</w:t>
      </w:r>
      <w:r>
        <w:rPr>
          <w:snapToGrid w:val="0"/>
          <w:kern w:val="0"/>
          <w:sz w:val="28"/>
          <w:szCs w:val="28"/>
        </w:rPr>
        <w:t>末财政拨款结转结余</w:t>
      </w:r>
      <w:r>
        <w:rPr>
          <w:rFonts w:hint="eastAsia"/>
          <w:snapToGrid w:val="0"/>
          <w:kern w:val="0"/>
          <w:sz w:val="28"/>
          <w:szCs w:val="28"/>
        </w:rPr>
        <w:t>106.33万</w:t>
      </w:r>
      <w:r>
        <w:rPr>
          <w:snapToGrid w:val="0"/>
          <w:kern w:val="0"/>
          <w:sz w:val="28"/>
          <w:szCs w:val="28"/>
        </w:rPr>
        <w:t>元。</w:t>
      </w:r>
    </w:p>
    <w:p>
      <w:pPr>
        <w:adjustRightInd w:val="0"/>
        <w:snapToGrid w:val="0"/>
        <w:spacing w:line="600" w:lineRule="exact"/>
        <w:ind w:firstLine="700" w:firstLineChars="250"/>
        <w:rPr>
          <w:snapToGrid w:val="0"/>
          <w:kern w:val="0"/>
          <w:sz w:val="28"/>
          <w:szCs w:val="28"/>
        </w:rPr>
      </w:pPr>
      <w:r>
        <w:rPr>
          <w:rFonts w:hint="eastAsia" w:asciiTheme="majorEastAsia" w:hAnsiTheme="majorEastAsia" w:eastAsiaTheme="majorEastAsia" w:cstheme="majorEastAsia"/>
          <w:sz w:val="28"/>
          <w:szCs w:val="28"/>
        </w:rPr>
        <w:t>我单位无国有资本经营、政府性基金口径预算收支</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五</w:t>
      </w:r>
      <w:r>
        <w:rPr>
          <w:rFonts w:ascii="黑体" w:hAnsi="黑体" w:eastAsia="黑体"/>
          <w:snapToGrid w:val="0"/>
          <w:kern w:val="0"/>
          <w:sz w:val="28"/>
          <w:szCs w:val="28"/>
        </w:rPr>
        <w:t>、一般公共预算财政拨款“三公”经费支出决算情况说明</w:t>
      </w:r>
    </w:p>
    <w:p>
      <w:pPr>
        <w:adjustRightInd w:val="0"/>
        <w:snapToGrid w:val="0"/>
        <w:spacing w:line="560" w:lineRule="exact"/>
        <w:ind w:firstLine="560" w:firstLineChars="20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在做好各项工作的前提下，节省各项开支，尤其严格控制“</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w:t>
      </w:r>
      <w:r>
        <w:rPr>
          <w:snapToGrid w:val="0"/>
          <w:kern w:val="0"/>
          <w:sz w:val="28"/>
          <w:szCs w:val="28"/>
        </w:rPr>
        <w:t>的支出，全年一般公共预算财政拨款“</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w:t>
      </w:r>
      <w:r>
        <w:rPr>
          <w:snapToGrid w:val="0"/>
          <w:kern w:val="0"/>
          <w:sz w:val="28"/>
          <w:szCs w:val="28"/>
        </w:rPr>
        <w:t>支出合计</w:t>
      </w:r>
      <w:r>
        <w:rPr>
          <w:rFonts w:hint="eastAsia"/>
          <w:snapToGrid w:val="0"/>
          <w:kern w:val="0"/>
          <w:sz w:val="28"/>
          <w:szCs w:val="28"/>
        </w:rPr>
        <w:t>41.19元，</w:t>
      </w:r>
      <w:r>
        <w:rPr>
          <w:snapToGrid w:val="0"/>
          <w:kern w:val="0"/>
          <w:sz w:val="28"/>
          <w:szCs w:val="28"/>
        </w:rPr>
        <w:t>较2016</w:t>
      </w:r>
      <w:r>
        <w:rPr>
          <w:rFonts w:hint="eastAsia"/>
          <w:snapToGrid w:val="0"/>
          <w:kern w:val="0"/>
          <w:sz w:val="28"/>
          <w:szCs w:val="28"/>
        </w:rPr>
        <w:t>年</w:t>
      </w:r>
      <w:r>
        <w:rPr>
          <w:snapToGrid w:val="0"/>
          <w:kern w:val="0"/>
          <w:sz w:val="28"/>
          <w:szCs w:val="28"/>
        </w:rPr>
        <w:t>减少</w:t>
      </w:r>
      <w:r>
        <w:rPr>
          <w:rFonts w:hint="eastAsia"/>
          <w:snapToGrid w:val="0"/>
          <w:kern w:val="0"/>
          <w:sz w:val="28"/>
          <w:szCs w:val="28"/>
        </w:rPr>
        <w:t>40.87万元</w:t>
      </w:r>
      <w:r>
        <w:rPr>
          <w:snapToGrid w:val="0"/>
          <w:kern w:val="0"/>
          <w:sz w:val="28"/>
          <w:szCs w:val="28"/>
        </w:rPr>
        <w:t>，减少</w:t>
      </w:r>
      <w:r>
        <w:rPr>
          <w:rFonts w:hint="eastAsia"/>
          <w:snapToGrid w:val="0"/>
          <w:kern w:val="0"/>
          <w:sz w:val="28"/>
          <w:szCs w:val="28"/>
        </w:rPr>
        <w:t>49.81</w:t>
      </w:r>
      <w:r>
        <w:rPr>
          <w:snapToGrid w:val="0"/>
          <w:kern w:val="0"/>
          <w:sz w:val="28"/>
          <w:szCs w:val="28"/>
        </w:rPr>
        <w:t xml:space="preserve"> %。</w:t>
      </w:r>
    </w:p>
    <w:p>
      <w:pPr>
        <w:adjustRightInd w:val="0"/>
        <w:snapToGrid w:val="0"/>
        <w:spacing w:line="560" w:lineRule="exact"/>
        <w:ind w:firstLine="560" w:firstLineChars="200"/>
        <w:rPr>
          <w:snapToGrid w:val="0"/>
          <w:kern w:val="0"/>
          <w:sz w:val="28"/>
          <w:szCs w:val="28"/>
        </w:rPr>
      </w:pPr>
      <w:r>
        <w:rPr>
          <w:rFonts w:hint="eastAsia"/>
          <w:snapToGrid w:val="0"/>
          <w:kern w:val="0"/>
          <w:sz w:val="28"/>
          <w:szCs w:val="28"/>
        </w:rPr>
        <w:t>1、</w:t>
      </w:r>
      <w:r>
        <w:rPr>
          <w:rFonts w:asciiTheme="minorEastAsia" w:hAnsiTheme="minorEastAsia"/>
          <w:snapToGrid w:val="0"/>
          <w:kern w:val="0"/>
          <w:sz w:val="30"/>
          <w:szCs w:val="30"/>
        </w:rPr>
        <w:t>本部门2017</w:t>
      </w:r>
      <w:r>
        <w:rPr>
          <w:rFonts w:hint="eastAsia" w:asciiTheme="minorEastAsia" w:hAnsiTheme="minorEastAsia"/>
          <w:snapToGrid w:val="0"/>
          <w:kern w:val="0"/>
          <w:sz w:val="30"/>
          <w:szCs w:val="30"/>
        </w:rPr>
        <w:t>年因公出国（境）费本年支出</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0万元</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较</w:t>
      </w:r>
      <w:r>
        <w:rPr>
          <w:rFonts w:asciiTheme="minorEastAsia" w:hAnsiTheme="minorEastAsia"/>
          <w:snapToGrid w:val="0"/>
          <w:kern w:val="0"/>
          <w:sz w:val="30"/>
          <w:szCs w:val="30"/>
        </w:rPr>
        <w:t>年初预算增</w:t>
      </w:r>
      <w:r>
        <w:rPr>
          <w:rFonts w:hint="eastAsia" w:asciiTheme="minorEastAsia" w:hAnsiTheme="minorEastAsia"/>
          <w:snapToGrid w:val="0"/>
          <w:kern w:val="0"/>
          <w:sz w:val="30"/>
          <w:szCs w:val="30"/>
        </w:rPr>
        <w:t>加0 万元</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 xml:space="preserve">增加0 </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较</w:t>
      </w:r>
      <w:r>
        <w:rPr>
          <w:rFonts w:asciiTheme="minorEastAsia" w:hAnsiTheme="minorEastAsia"/>
          <w:snapToGrid w:val="0"/>
          <w:kern w:val="0"/>
          <w:sz w:val="30"/>
          <w:szCs w:val="30"/>
        </w:rPr>
        <w:t>2016</w:t>
      </w:r>
      <w:r>
        <w:rPr>
          <w:rFonts w:hint="eastAsia" w:asciiTheme="minorEastAsia" w:hAnsiTheme="minorEastAsia"/>
          <w:snapToGrid w:val="0"/>
          <w:kern w:val="0"/>
          <w:sz w:val="30"/>
          <w:szCs w:val="30"/>
        </w:rPr>
        <w:t>年增加0 万元，</w:t>
      </w:r>
      <w:r>
        <w:rPr>
          <w:rFonts w:asciiTheme="minorEastAsia" w:hAnsiTheme="minorEastAsia"/>
          <w:snapToGrid w:val="0"/>
          <w:kern w:val="0"/>
          <w:sz w:val="30"/>
          <w:szCs w:val="30"/>
        </w:rPr>
        <w:t>主要原因</w:t>
      </w:r>
      <w:r>
        <w:rPr>
          <w:rFonts w:hint="eastAsia" w:asciiTheme="minorEastAsia" w:hAnsiTheme="minorEastAsia"/>
          <w:snapToGrid w:val="0"/>
          <w:kern w:val="0"/>
          <w:sz w:val="30"/>
          <w:szCs w:val="30"/>
        </w:rPr>
        <w:t xml:space="preserve"> 我单位无此项支出 。因公出国（境）团组0个，因公出国（境）人次数</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0人</w:t>
      </w:r>
      <w:r>
        <w:rPr>
          <w:rFonts w:hint="eastAsia"/>
          <w:snapToGrid w:val="0"/>
          <w:kern w:val="0"/>
          <w:sz w:val="28"/>
          <w:szCs w:val="28"/>
        </w:rPr>
        <w:t>。</w:t>
      </w:r>
    </w:p>
    <w:p>
      <w:pPr>
        <w:adjustRightInd w:val="0"/>
        <w:snapToGrid w:val="0"/>
        <w:spacing w:line="600" w:lineRule="exact"/>
        <w:ind w:left="105" w:leftChars="50" w:firstLine="560" w:firstLineChars="200"/>
        <w:rPr>
          <w:snapToGrid w:val="0"/>
          <w:kern w:val="0"/>
          <w:sz w:val="28"/>
          <w:szCs w:val="28"/>
        </w:rPr>
      </w:pPr>
      <w:r>
        <w:rPr>
          <w:snapToGrid w:val="0"/>
          <w:kern w:val="0"/>
          <w:sz w:val="28"/>
          <w:szCs w:val="28"/>
        </w:rPr>
        <w:t>2</w:t>
      </w:r>
      <w:r>
        <w:rPr>
          <w:rFonts w:hint="eastAsia"/>
          <w:snapToGrid w:val="0"/>
          <w:kern w:val="0"/>
          <w:sz w:val="28"/>
          <w:szCs w:val="28"/>
        </w:rPr>
        <w:t>、本</w:t>
      </w:r>
      <w:r>
        <w:rPr>
          <w:snapToGrid w:val="0"/>
          <w:kern w:val="0"/>
          <w:sz w:val="28"/>
          <w:szCs w:val="28"/>
        </w:rPr>
        <w:t>部门2017</w:t>
      </w:r>
      <w:r>
        <w:rPr>
          <w:rFonts w:hint="eastAsia"/>
          <w:snapToGrid w:val="0"/>
          <w:kern w:val="0"/>
          <w:sz w:val="28"/>
          <w:szCs w:val="28"/>
        </w:rPr>
        <w:t>年</w:t>
      </w:r>
      <w:r>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及运行维护费本年</w:t>
      </w:r>
      <w:r>
        <w:rPr>
          <w:snapToGrid w:val="0"/>
          <w:kern w:val="0"/>
          <w:sz w:val="28"/>
          <w:szCs w:val="28"/>
        </w:rPr>
        <w:t>支出</w:t>
      </w:r>
      <w:r>
        <w:rPr>
          <w:rFonts w:hint="eastAsia"/>
          <w:snapToGrid w:val="0"/>
          <w:kern w:val="0"/>
          <w:sz w:val="28"/>
          <w:szCs w:val="28"/>
        </w:rPr>
        <w:t>34.07万元。（201</w:t>
      </w:r>
      <w:r>
        <w:rPr>
          <w:snapToGrid w:val="0"/>
          <w:kern w:val="0"/>
          <w:sz w:val="28"/>
          <w:szCs w:val="28"/>
        </w:rPr>
        <w:t>7</w:t>
      </w:r>
      <w:r>
        <w:rPr>
          <w:rFonts w:hint="eastAsia"/>
          <w:snapToGrid w:val="0"/>
          <w:kern w:val="0"/>
          <w:sz w:val="28"/>
          <w:szCs w:val="28"/>
        </w:rPr>
        <w:t>年</w:t>
      </w:r>
      <w:r>
        <w:rPr>
          <w:snapToGrid w:val="0"/>
          <w:kern w:val="0"/>
          <w:sz w:val="28"/>
          <w:szCs w:val="28"/>
        </w:rPr>
        <w:t>度</w:t>
      </w:r>
      <w:r>
        <w:rPr>
          <w:rFonts w:hint="eastAsia"/>
          <w:snapToGrid w:val="0"/>
          <w:kern w:val="0"/>
          <w:sz w:val="28"/>
          <w:szCs w:val="28"/>
        </w:rPr>
        <w:t>购置</w:t>
      </w:r>
      <w:r>
        <w:rPr>
          <w:snapToGrid w:val="0"/>
          <w:kern w:val="0"/>
          <w:sz w:val="28"/>
          <w:szCs w:val="28"/>
        </w:rPr>
        <w:t>公务用车</w:t>
      </w:r>
      <w:r>
        <w:rPr>
          <w:rFonts w:hint="eastAsia"/>
          <w:snapToGrid w:val="0"/>
          <w:kern w:val="0"/>
          <w:sz w:val="28"/>
          <w:szCs w:val="28"/>
        </w:rPr>
        <w:t>0辆</w:t>
      </w:r>
      <w:r>
        <w:rPr>
          <w:snapToGrid w:val="0"/>
          <w:kern w:val="0"/>
          <w:sz w:val="28"/>
          <w:szCs w:val="28"/>
        </w:rPr>
        <w:t>，</w:t>
      </w:r>
      <w:r>
        <w:rPr>
          <w:rFonts w:hint="eastAsia"/>
          <w:snapToGrid w:val="0"/>
          <w:kern w:val="0"/>
          <w:sz w:val="28"/>
          <w:szCs w:val="28"/>
        </w:rPr>
        <w:t>年末</w:t>
      </w:r>
      <w:r>
        <w:rPr>
          <w:snapToGrid w:val="0"/>
          <w:kern w:val="0"/>
          <w:sz w:val="28"/>
          <w:szCs w:val="28"/>
        </w:rPr>
        <w:t>公务用车保有量</w:t>
      </w:r>
      <w:r>
        <w:rPr>
          <w:rFonts w:hint="eastAsia"/>
          <w:snapToGrid w:val="0"/>
          <w:kern w:val="0"/>
          <w:sz w:val="28"/>
          <w:szCs w:val="28"/>
        </w:rPr>
        <w:t>8辆。）</w:t>
      </w:r>
    </w:p>
    <w:p>
      <w:pPr>
        <w:adjustRightInd w:val="0"/>
        <w:snapToGrid w:val="0"/>
        <w:spacing w:line="600" w:lineRule="exact"/>
        <w:ind w:left="105" w:leftChars="50" w:firstLine="600" w:firstLineChars="200"/>
        <w:rPr>
          <w:snapToGrid w:val="0"/>
          <w:kern w:val="0"/>
          <w:sz w:val="28"/>
          <w:szCs w:val="28"/>
        </w:rPr>
      </w:pPr>
      <w:r>
        <w:rPr>
          <w:rFonts w:hint="eastAsia" w:asciiTheme="minorEastAsia" w:hAnsiTheme="minorEastAsia"/>
          <w:snapToGrid w:val="0"/>
          <w:kern w:val="0"/>
          <w:sz w:val="30"/>
          <w:szCs w:val="30"/>
        </w:rPr>
        <w:t>公务用车购置费本年支出</w:t>
      </w:r>
      <w:r>
        <w:rPr>
          <w:rFonts w:asciiTheme="minorEastAsia" w:hAnsiTheme="minorEastAsia"/>
          <w:snapToGrid w:val="0"/>
          <w:kern w:val="0"/>
          <w:sz w:val="30"/>
          <w:szCs w:val="30"/>
        </w:rPr>
        <w:t xml:space="preserve"> </w:t>
      </w:r>
      <w:r>
        <w:rPr>
          <w:rFonts w:hint="eastAsia" w:asciiTheme="minorEastAsia" w:hAnsiTheme="minorEastAsia"/>
          <w:snapToGrid w:val="0"/>
          <w:kern w:val="0"/>
          <w:sz w:val="30"/>
          <w:szCs w:val="30"/>
        </w:rPr>
        <w:t>0万</w:t>
      </w:r>
      <w:r>
        <w:rPr>
          <w:rFonts w:asciiTheme="minorEastAsia" w:hAnsiTheme="minorEastAsia"/>
          <w:snapToGrid w:val="0"/>
          <w:kern w:val="0"/>
          <w:sz w:val="30"/>
          <w:szCs w:val="30"/>
        </w:rPr>
        <w:t>元</w:t>
      </w:r>
      <w:r>
        <w:rPr>
          <w:rFonts w:hint="eastAsia" w:asciiTheme="minorEastAsia" w:hAnsiTheme="minorEastAsia"/>
          <w:snapToGrid w:val="0"/>
          <w:kern w:val="0"/>
          <w:sz w:val="30"/>
          <w:szCs w:val="30"/>
        </w:rPr>
        <w:t>，较</w:t>
      </w:r>
      <w:r>
        <w:rPr>
          <w:rFonts w:asciiTheme="minorEastAsia" w:hAnsiTheme="minorEastAsia"/>
          <w:snapToGrid w:val="0"/>
          <w:kern w:val="0"/>
          <w:sz w:val="30"/>
          <w:szCs w:val="30"/>
        </w:rPr>
        <w:t>年初预算增</w:t>
      </w:r>
      <w:r>
        <w:rPr>
          <w:rFonts w:hint="eastAsia" w:asciiTheme="minorEastAsia" w:hAnsiTheme="minorEastAsia"/>
          <w:snapToGrid w:val="0"/>
          <w:kern w:val="0"/>
          <w:sz w:val="30"/>
          <w:szCs w:val="30"/>
        </w:rPr>
        <w:t>加0 万元</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 xml:space="preserve">增加0 </w:t>
      </w:r>
      <w:r>
        <w:rPr>
          <w:rFonts w:asciiTheme="minorEastAsia" w:hAnsiTheme="minorEastAsia"/>
          <w:snapToGrid w:val="0"/>
          <w:kern w:val="0"/>
          <w:sz w:val="30"/>
          <w:szCs w:val="30"/>
        </w:rPr>
        <w:t>%</w:t>
      </w:r>
      <w:r>
        <w:rPr>
          <w:rFonts w:hint="eastAsia" w:asciiTheme="minorEastAsia" w:hAnsiTheme="minorEastAsia"/>
          <w:snapToGrid w:val="0"/>
          <w:kern w:val="0"/>
          <w:sz w:val="30"/>
          <w:szCs w:val="30"/>
        </w:rPr>
        <w:t>；较</w:t>
      </w:r>
      <w:r>
        <w:rPr>
          <w:rFonts w:asciiTheme="minorEastAsia" w:hAnsiTheme="minorEastAsia"/>
          <w:snapToGrid w:val="0"/>
          <w:kern w:val="0"/>
          <w:sz w:val="30"/>
          <w:szCs w:val="30"/>
        </w:rPr>
        <w:t>2016</w:t>
      </w:r>
      <w:r>
        <w:rPr>
          <w:rFonts w:hint="eastAsia" w:asciiTheme="minorEastAsia" w:hAnsiTheme="minorEastAsia"/>
          <w:snapToGrid w:val="0"/>
          <w:kern w:val="0"/>
          <w:sz w:val="30"/>
          <w:szCs w:val="30"/>
        </w:rPr>
        <w:t>年增加0万元，主要原因我单位无此项支出</w:t>
      </w:r>
      <w:r>
        <w:rPr>
          <w:rFonts w:hint="eastAsia"/>
          <w:snapToGrid w:val="0"/>
          <w:kern w:val="0"/>
          <w:sz w:val="28"/>
          <w:szCs w:val="28"/>
        </w:rPr>
        <w:t>。</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公务用车运行维护费本年支出34.07万</w:t>
      </w:r>
      <w:r>
        <w:rPr>
          <w:snapToGrid w:val="0"/>
          <w:kern w:val="0"/>
          <w:sz w:val="28"/>
          <w:szCs w:val="28"/>
        </w:rPr>
        <w:t>元</w:t>
      </w:r>
      <w:r>
        <w:rPr>
          <w:rFonts w:hint="eastAsia"/>
          <w:snapToGrid w:val="0"/>
          <w:kern w:val="0"/>
          <w:sz w:val="28"/>
          <w:szCs w:val="28"/>
        </w:rPr>
        <w:t>，较</w:t>
      </w:r>
      <w:r>
        <w:rPr>
          <w:snapToGrid w:val="0"/>
          <w:kern w:val="0"/>
          <w:sz w:val="28"/>
          <w:szCs w:val="28"/>
        </w:rPr>
        <w:t>年初预算</w:t>
      </w:r>
      <w:r>
        <w:rPr>
          <w:rFonts w:hint="eastAsia"/>
          <w:snapToGrid w:val="0"/>
          <w:kern w:val="0"/>
          <w:sz w:val="28"/>
          <w:szCs w:val="28"/>
        </w:rPr>
        <w:t>减少41.93  万元</w:t>
      </w:r>
      <w:r>
        <w:rPr>
          <w:snapToGrid w:val="0"/>
          <w:kern w:val="0"/>
          <w:sz w:val="28"/>
          <w:szCs w:val="28"/>
        </w:rPr>
        <w:t>，</w:t>
      </w:r>
      <w:r>
        <w:rPr>
          <w:rFonts w:hint="eastAsia"/>
          <w:snapToGrid w:val="0"/>
          <w:kern w:val="0"/>
          <w:sz w:val="28"/>
          <w:szCs w:val="28"/>
        </w:rPr>
        <w:t>减少55.17</w:t>
      </w:r>
      <w:r>
        <w:rPr>
          <w:snapToGrid w:val="0"/>
          <w:kern w:val="0"/>
          <w:sz w:val="28"/>
          <w:szCs w:val="28"/>
        </w:rPr>
        <w:t>%</w:t>
      </w:r>
      <w:r>
        <w:rPr>
          <w:rFonts w:hint="eastAsia"/>
          <w:snapToGrid w:val="0"/>
          <w:kern w:val="0"/>
          <w:sz w:val="28"/>
          <w:szCs w:val="28"/>
        </w:rPr>
        <w:t>；较</w:t>
      </w:r>
      <w:r>
        <w:rPr>
          <w:snapToGrid w:val="0"/>
          <w:kern w:val="0"/>
          <w:sz w:val="28"/>
          <w:szCs w:val="28"/>
        </w:rPr>
        <w:t>2016</w:t>
      </w:r>
      <w:r>
        <w:rPr>
          <w:rFonts w:hint="eastAsia"/>
          <w:snapToGrid w:val="0"/>
          <w:kern w:val="0"/>
          <w:sz w:val="28"/>
          <w:szCs w:val="28"/>
        </w:rPr>
        <w:t>年减少21.48</w:t>
      </w:r>
      <w:r>
        <w:rPr>
          <w:snapToGrid w:val="0"/>
          <w:kern w:val="0"/>
          <w:sz w:val="28"/>
          <w:szCs w:val="28"/>
        </w:rPr>
        <w:t xml:space="preserve"> </w:t>
      </w:r>
      <w:r>
        <w:rPr>
          <w:rFonts w:hint="eastAsia"/>
          <w:snapToGrid w:val="0"/>
          <w:kern w:val="0"/>
          <w:sz w:val="28"/>
          <w:szCs w:val="28"/>
        </w:rPr>
        <w:t>万元，主要原因公务用车平台取消，严格执行公车使用制度，厉行节约。</w:t>
      </w:r>
    </w:p>
    <w:p>
      <w:pPr>
        <w:adjustRightInd w:val="0"/>
        <w:snapToGrid w:val="0"/>
        <w:spacing w:line="600" w:lineRule="exact"/>
        <w:ind w:left="105" w:leftChars="50" w:firstLine="560" w:firstLineChars="200"/>
        <w:rPr>
          <w:snapToGrid w:val="0"/>
          <w:kern w:val="0"/>
          <w:sz w:val="28"/>
          <w:szCs w:val="28"/>
        </w:rPr>
      </w:pPr>
      <w:r>
        <w:rPr>
          <w:snapToGrid w:val="0"/>
          <w:kern w:val="0"/>
          <w:sz w:val="28"/>
          <w:szCs w:val="28"/>
        </w:rPr>
        <w:t>3</w:t>
      </w:r>
      <w:r>
        <w:rPr>
          <w:rFonts w:hint="eastAsia"/>
          <w:snapToGrid w:val="0"/>
          <w:kern w:val="0"/>
          <w:sz w:val="28"/>
          <w:szCs w:val="28"/>
        </w:rPr>
        <w:t>、本</w:t>
      </w:r>
      <w:r>
        <w:rPr>
          <w:snapToGrid w:val="0"/>
          <w:kern w:val="0"/>
          <w:sz w:val="28"/>
          <w:szCs w:val="28"/>
        </w:rPr>
        <w:t>部门2017</w:t>
      </w:r>
      <w:r>
        <w:rPr>
          <w:rFonts w:hint="eastAsia"/>
          <w:snapToGrid w:val="0"/>
          <w:kern w:val="0"/>
          <w:sz w:val="28"/>
          <w:szCs w:val="28"/>
        </w:rPr>
        <w:t>年公务接待费全年支出7.12万元，较</w:t>
      </w:r>
      <w:r>
        <w:rPr>
          <w:snapToGrid w:val="0"/>
          <w:kern w:val="0"/>
          <w:sz w:val="28"/>
          <w:szCs w:val="28"/>
        </w:rPr>
        <w:t>年初预算</w:t>
      </w:r>
      <w:r>
        <w:rPr>
          <w:rFonts w:hint="eastAsia"/>
          <w:snapToGrid w:val="0"/>
          <w:kern w:val="0"/>
          <w:sz w:val="28"/>
          <w:szCs w:val="28"/>
        </w:rPr>
        <w:t>减少13.38万元</w:t>
      </w:r>
      <w:r>
        <w:rPr>
          <w:snapToGrid w:val="0"/>
          <w:kern w:val="0"/>
          <w:sz w:val="28"/>
          <w:szCs w:val="28"/>
        </w:rPr>
        <w:t>，</w:t>
      </w:r>
      <w:r>
        <w:rPr>
          <w:rFonts w:hint="eastAsia"/>
          <w:snapToGrid w:val="0"/>
          <w:kern w:val="0"/>
          <w:sz w:val="28"/>
          <w:szCs w:val="28"/>
        </w:rPr>
        <w:t xml:space="preserve">减少65.27 </w:t>
      </w:r>
      <w:r>
        <w:rPr>
          <w:snapToGrid w:val="0"/>
          <w:kern w:val="0"/>
          <w:sz w:val="28"/>
          <w:szCs w:val="28"/>
        </w:rPr>
        <w:t>%</w:t>
      </w:r>
      <w:r>
        <w:rPr>
          <w:rFonts w:hint="eastAsia"/>
          <w:snapToGrid w:val="0"/>
          <w:kern w:val="0"/>
          <w:sz w:val="28"/>
          <w:szCs w:val="28"/>
        </w:rPr>
        <w:t>；较</w:t>
      </w:r>
      <w:r>
        <w:rPr>
          <w:snapToGrid w:val="0"/>
          <w:kern w:val="0"/>
          <w:sz w:val="28"/>
          <w:szCs w:val="28"/>
        </w:rPr>
        <w:t>2016</w:t>
      </w:r>
      <w:r>
        <w:rPr>
          <w:rFonts w:hint="eastAsia"/>
          <w:snapToGrid w:val="0"/>
          <w:kern w:val="0"/>
          <w:sz w:val="28"/>
          <w:szCs w:val="28"/>
        </w:rPr>
        <w:t>年减少19.39万元，主要原因 2017年无大型公务接待活动。</w:t>
      </w:r>
    </w:p>
    <w:p>
      <w:pPr>
        <w:adjustRightInd w:val="0"/>
        <w:snapToGrid w:val="0"/>
        <w:spacing w:line="600" w:lineRule="exact"/>
        <w:ind w:left="105" w:leftChars="50" w:firstLine="560" w:firstLineChars="200"/>
        <w:rPr>
          <w:snapToGrid w:val="0"/>
          <w:kern w:val="0"/>
          <w:sz w:val="28"/>
          <w:szCs w:val="28"/>
        </w:rPr>
      </w:pPr>
      <w:r>
        <w:rPr>
          <w:rFonts w:hint="eastAsia"/>
          <w:snapToGrid w:val="0"/>
          <w:kern w:val="0"/>
          <w:sz w:val="28"/>
          <w:szCs w:val="28"/>
        </w:rPr>
        <w:t>国内公务接待批次65个，国内公务接待人次904人；国外公务接待批次0个，国外公务接待人次0人。</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六</w:t>
      </w:r>
      <w:r>
        <w:rPr>
          <w:rFonts w:ascii="黑体" w:hAnsi="黑体" w:eastAsia="黑体"/>
          <w:snapToGrid w:val="0"/>
          <w:kern w:val="0"/>
          <w:sz w:val="28"/>
          <w:szCs w:val="28"/>
        </w:rPr>
        <w:t>、</w:t>
      </w:r>
      <w:r>
        <w:rPr>
          <w:rFonts w:hint="eastAsia" w:ascii="黑体" w:hAnsi="黑体" w:eastAsia="黑体"/>
          <w:snapToGrid w:val="0"/>
          <w:kern w:val="0"/>
          <w:sz w:val="28"/>
          <w:szCs w:val="28"/>
        </w:rPr>
        <w:t>预算</w:t>
      </w:r>
      <w:r>
        <w:rPr>
          <w:rFonts w:ascii="黑体" w:hAnsi="黑体" w:eastAsia="黑体"/>
          <w:snapToGrid w:val="0"/>
          <w:kern w:val="0"/>
          <w:sz w:val="28"/>
          <w:szCs w:val="28"/>
        </w:rPr>
        <w:t>绩效管理工作开展情况说明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 xml:space="preserve">（一）预算绩效管理工作开展情况 </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 xml:space="preserve">根据区财政预算绩效管理要求，区委办部门以“部门职责 —工作活动”为依据，确定部门预算项目和预算额度，清晰描述预算项目开支范围和内容，确定预算项目的绩效目标、绩效指标和评价标准，为预算绩效控制、绩效分析、绩效评价打下好的基础。 </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 xml:space="preserve">（二）预算项目绩效评价开展情况 </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按照区财政预算绩效管理要求，区委办部门对2017年初确定的部门一般公共预算支出专项项目全面开展了绩效自评区委办部门决算专项项目12项，共涉及预算资金181.44万元，绩效自评覆盖率达到100%。</w:t>
      </w:r>
      <w:r>
        <w:rPr>
          <w:rFonts w:hint="eastAsia" w:asciiTheme="majorEastAsia" w:hAnsiTheme="majorEastAsia" w:eastAsiaTheme="majorEastAsia" w:cstheme="majorEastAsia"/>
          <w:sz w:val="28"/>
          <w:szCs w:val="28"/>
        </w:rPr>
        <w:t>较好的完成了各项绩效指标，年底通过绩效评价</w:t>
      </w:r>
      <w:r>
        <w:rPr>
          <w:rFonts w:hint="eastAsia"/>
          <w:snapToGrid w:val="0"/>
          <w:kern w:val="0"/>
          <w:sz w:val="28"/>
          <w:szCs w:val="28"/>
        </w:rPr>
        <w:t>。</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 xml:space="preserve">（三）预算项目绩效自评选例 </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公务内网建设与维护经费”项目。负责党委系统公务内网设备和线路的检查维护，确保设备良好运行，线路安全畅通，为信息上传下达提供保证。按照区财政局要求和项目实施目的，设定该项目产出指标为全区公务内网的建设管理工作完成率是否达到95%以上，公务信息内容条目更新速度是否达到日均三条；设定效果指标为网络正常运转是否达到7*24小时，网络信息是否存在涉密信息上传。项目实施过程中，内网建设完成率在95%以上，日均信息更新大于3条，能够保证网络实时运转，不存在涉密信息上传等情况，绩效自评等级为“优”。</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七</w:t>
      </w:r>
      <w:r>
        <w:rPr>
          <w:rFonts w:ascii="黑体" w:hAnsi="黑体" w:eastAsia="黑体"/>
          <w:snapToGrid w:val="0"/>
          <w:kern w:val="0"/>
          <w:sz w:val="28"/>
          <w:szCs w:val="28"/>
        </w:rPr>
        <w:t>、</w:t>
      </w:r>
      <w:r>
        <w:rPr>
          <w:rFonts w:hint="eastAsia" w:ascii="黑体" w:hAnsi="黑体" w:eastAsia="黑体"/>
          <w:snapToGrid w:val="0"/>
          <w:kern w:val="0"/>
          <w:sz w:val="28"/>
          <w:szCs w:val="28"/>
        </w:rPr>
        <w:t>其他</w:t>
      </w:r>
      <w:r>
        <w:rPr>
          <w:rFonts w:ascii="黑体" w:hAnsi="黑体" w:eastAsia="黑体"/>
          <w:snapToGrid w:val="0"/>
          <w:kern w:val="0"/>
          <w:sz w:val="28"/>
          <w:szCs w:val="28"/>
        </w:rPr>
        <w:t>重要事项的说明</w:t>
      </w:r>
    </w:p>
    <w:p>
      <w:pPr>
        <w:adjustRightInd w:val="0"/>
        <w:snapToGrid w:val="0"/>
        <w:spacing w:line="600" w:lineRule="exact"/>
        <w:ind w:firstLine="560" w:firstLineChars="20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r>
        <w:rPr>
          <w:rFonts w:hint="eastAsia"/>
          <w:snapToGrid w:val="0"/>
          <w:kern w:val="0"/>
          <w:sz w:val="28"/>
          <w:szCs w:val="28"/>
        </w:rPr>
        <w:t>（一般</w:t>
      </w:r>
      <w:r>
        <w:rPr>
          <w:snapToGrid w:val="0"/>
          <w:kern w:val="0"/>
          <w:sz w:val="28"/>
          <w:szCs w:val="28"/>
        </w:rPr>
        <w:t>公共预算财政拨款</w:t>
      </w:r>
      <w:r>
        <w:rPr>
          <w:rFonts w:hint="eastAsia"/>
          <w:snapToGrid w:val="0"/>
          <w:kern w:val="0"/>
          <w:sz w:val="28"/>
          <w:szCs w:val="28"/>
        </w:rPr>
        <w:t>）</w:t>
      </w:r>
    </w:p>
    <w:p>
      <w:pPr>
        <w:pStyle w:val="7"/>
        <w:adjustRightInd w:val="0"/>
        <w:snapToGrid w:val="0"/>
        <w:spacing w:line="600" w:lineRule="exact"/>
        <w:ind w:left="210" w:leftChars="100" w:firstLineChars="15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年本部门机关运行经费支出98.84万元，比201</w:t>
      </w:r>
      <w:r>
        <w:rPr>
          <w:snapToGrid w:val="0"/>
          <w:kern w:val="0"/>
          <w:sz w:val="28"/>
          <w:szCs w:val="28"/>
        </w:rPr>
        <w:t>6</w:t>
      </w:r>
      <w:r>
        <w:rPr>
          <w:rFonts w:hint="eastAsia"/>
          <w:snapToGrid w:val="0"/>
          <w:kern w:val="0"/>
          <w:sz w:val="28"/>
          <w:szCs w:val="28"/>
        </w:rPr>
        <w:t>年减少99.53</w:t>
      </w:r>
      <w:r>
        <w:rPr>
          <w:snapToGrid w:val="0"/>
          <w:kern w:val="0"/>
          <w:sz w:val="28"/>
          <w:szCs w:val="28"/>
        </w:rPr>
        <w:t xml:space="preserve"> </w:t>
      </w:r>
      <w:r>
        <w:rPr>
          <w:rFonts w:hint="eastAsia"/>
          <w:snapToGrid w:val="0"/>
          <w:kern w:val="0"/>
          <w:sz w:val="28"/>
          <w:szCs w:val="28"/>
        </w:rPr>
        <w:t>万元，下降50.17</w:t>
      </w:r>
      <w:r>
        <w:rPr>
          <w:snapToGrid w:val="0"/>
          <w:kern w:val="0"/>
          <w:sz w:val="28"/>
          <w:szCs w:val="28"/>
        </w:rPr>
        <w:t xml:space="preserve"> </w:t>
      </w:r>
      <w:r>
        <w:rPr>
          <w:rFonts w:hint="eastAsia"/>
          <w:snapToGrid w:val="0"/>
          <w:kern w:val="0"/>
          <w:sz w:val="28"/>
          <w:szCs w:val="28"/>
        </w:rPr>
        <w:t>%。主要原因是：功能分类为2013105的项目支出，在2016年列支为基本支出，2017年列支为项目支出。</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年度公用经费总支出9</w:t>
      </w:r>
      <w:r>
        <w:rPr>
          <w:snapToGrid w:val="0"/>
          <w:kern w:val="0"/>
          <w:sz w:val="28"/>
          <w:szCs w:val="28"/>
        </w:rPr>
        <w:t>8.84</w:t>
      </w:r>
      <w:r>
        <w:rPr>
          <w:rFonts w:hint="eastAsia"/>
          <w:snapToGrid w:val="0"/>
          <w:kern w:val="0"/>
          <w:sz w:val="28"/>
          <w:szCs w:val="28"/>
        </w:rPr>
        <w:t>万元，其中办公费14.85万元、印刷费0.25万元、水费 0万元、电费0</w:t>
      </w:r>
      <w:r>
        <w:rPr>
          <w:snapToGrid w:val="0"/>
          <w:kern w:val="0"/>
          <w:sz w:val="28"/>
          <w:szCs w:val="28"/>
        </w:rPr>
        <w:t xml:space="preserve"> </w:t>
      </w:r>
      <w:r>
        <w:rPr>
          <w:rFonts w:hint="eastAsia"/>
          <w:snapToGrid w:val="0"/>
          <w:kern w:val="0"/>
          <w:sz w:val="28"/>
          <w:szCs w:val="28"/>
        </w:rPr>
        <w:t>万元、邮电费20.39万元、取暖费0万元、差旅费2.65万元、维修（护）费0.65万元、会议费0万元、培训费0万元、公务接待费0.46万元、工会经费7.16万元、福利费2.10万元、公务用车运行维护费29.64万元、其他交通费17.42万元等。</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2</w:t>
      </w:r>
      <w:r>
        <w:rPr>
          <w:snapToGrid w:val="0"/>
          <w:kern w:val="0"/>
          <w:sz w:val="28"/>
          <w:szCs w:val="28"/>
        </w:rPr>
        <w:t>、政府采购情况说明</w:t>
      </w:r>
    </w:p>
    <w:p>
      <w:pPr>
        <w:pStyle w:val="7"/>
        <w:adjustRightInd w:val="0"/>
        <w:snapToGrid w:val="0"/>
        <w:spacing w:line="600" w:lineRule="exact"/>
        <w:ind w:left="105" w:leftChars="50" w:firstLine="560"/>
        <w:rPr>
          <w:rFonts w:hint="eastAsia"/>
          <w:snapToGrid w:val="0"/>
          <w:kern w:val="0"/>
          <w:sz w:val="28"/>
          <w:szCs w:val="28"/>
        </w:rPr>
      </w:pPr>
      <w:r>
        <w:rPr>
          <w:rFonts w:hint="eastAsia" w:asciiTheme="majorEastAsia" w:hAnsiTheme="majorEastAsia" w:eastAsiaTheme="majorEastAsia" w:cstheme="majorEastAsia"/>
          <w:sz w:val="28"/>
          <w:szCs w:val="28"/>
        </w:rPr>
        <w:t>我单位本年度未发生政府采购</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2017年政府采购预算总额为 0万元，主要包括政府采购货物 0万元，工程 0万元及服务0万元</w:t>
      </w:r>
      <w:bookmarkStart w:id="0" w:name="_GoBack"/>
      <w:bookmarkEnd w:id="0"/>
      <w:r>
        <w:rPr>
          <w:rFonts w:hint="eastAsia"/>
          <w:snapToGrid w:val="0"/>
          <w:kern w:val="0"/>
          <w:sz w:val="28"/>
          <w:szCs w:val="28"/>
        </w:rPr>
        <w:t>。</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2017年本部门政府采购支出总额 0万元，其中：政府采购货物支出 0 万元、政府采购工程支出 0万元、政府采购服务支出 0万元。</w:t>
      </w:r>
      <w:r>
        <w:rPr>
          <w:snapToGrid w:val="0"/>
          <w:kern w:val="0"/>
          <w:sz w:val="28"/>
          <w:szCs w:val="28"/>
        </w:rPr>
        <w:t xml:space="preserve"> </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3、</w:t>
      </w:r>
      <w:r>
        <w:rPr>
          <w:snapToGrid w:val="0"/>
          <w:kern w:val="0"/>
          <w:sz w:val="28"/>
          <w:szCs w:val="28"/>
        </w:rPr>
        <w:t>国有资产占用情况</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我单位</w:t>
      </w:r>
      <w:r>
        <w:rPr>
          <w:snapToGrid w:val="0"/>
          <w:kern w:val="0"/>
          <w:sz w:val="28"/>
          <w:szCs w:val="28"/>
        </w:rPr>
        <w:t>2017</w:t>
      </w:r>
      <w:r>
        <w:rPr>
          <w:rFonts w:hint="eastAsia"/>
          <w:snapToGrid w:val="0"/>
          <w:kern w:val="0"/>
          <w:sz w:val="28"/>
          <w:szCs w:val="28"/>
        </w:rPr>
        <w:t>年末固定资产总额为376.48万元，主要包括房屋</w:t>
      </w:r>
      <w:r>
        <w:rPr>
          <w:snapToGrid w:val="0"/>
          <w:kern w:val="0"/>
          <w:sz w:val="28"/>
          <w:szCs w:val="28"/>
        </w:rPr>
        <w:t xml:space="preserve">   </w:t>
      </w:r>
      <w:r>
        <w:rPr>
          <w:rFonts w:hint="eastAsia"/>
          <w:snapToGrid w:val="0"/>
          <w:kern w:val="0"/>
          <w:sz w:val="28"/>
          <w:szCs w:val="28"/>
        </w:rPr>
        <w:t>平方米价值0万元，车辆8辆价值189.15万元，及其他固定资产</w:t>
      </w:r>
      <w:r>
        <w:rPr>
          <w:snapToGrid w:val="0"/>
          <w:kern w:val="0"/>
          <w:sz w:val="28"/>
          <w:szCs w:val="28"/>
        </w:rPr>
        <w:t xml:space="preserve">    </w:t>
      </w:r>
      <w:r>
        <w:rPr>
          <w:rFonts w:hint="eastAsia"/>
          <w:snapToGrid w:val="0"/>
          <w:kern w:val="0"/>
          <w:sz w:val="28"/>
          <w:szCs w:val="28"/>
        </w:rPr>
        <w:t xml:space="preserve">187.33万元。 </w:t>
      </w:r>
    </w:p>
    <w:p>
      <w:pPr>
        <w:pStyle w:val="7"/>
        <w:adjustRightInd w:val="0"/>
        <w:snapToGrid w:val="0"/>
        <w:spacing w:line="600" w:lineRule="exact"/>
        <w:ind w:left="315" w:leftChars="150" w:firstLine="280" w:firstLineChars="100"/>
        <w:rPr>
          <w:snapToGrid w:val="0"/>
          <w:kern w:val="0"/>
          <w:sz w:val="28"/>
          <w:szCs w:val="28"/>
        </w:rPr>
      </w:pPr>
      <w:r>
        <w:rPr>
          <w:snapToGrid w:val="0"/>
          <w:kern w:val="0"/>
          <w:sz w:val="28"/>
          <w:szCs w:val="28"/>
        </w:rPr>
        <w:t>2017</w:t>
      </w:r>
      <w:r>
        <w:rPr>
          <w:rFonts w:hint="eastAsia"/>
          <w:snapToGrid w:val="0"/>
          <w:kern w:val="0"/>
          <w:sz w:val="28"/>
          <w:szCs w:val="28"/>
        </w:rPr>
        <w:t>年资产变动情况：固定资产增加14.64万元，包括,车辆减少27.9万元，单价在50万元以上的通用设备无变化元，其他固定资产增加31.38万元。</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4、</w:t>
      </w:r>
      <w:r>
        <w:rPr>
          <w:snapToGrid w:val="0"/>
          <w:kern w:val="0"/>
          <w:sz w:val="28"/>
          <w:szCs w:val="28"/>
        </w:rPr>
        <w:t>其他需要说明的</w:t>
      </w:r>
      <w:r>
        <w:rPr>
          <w:rFonts w:hint="eastAsia"/>
          <w:snapToGrid w:val="0"/>
          <w:kern w:val="0"/>
          <w:sz w:val="28"/>
          <w:szCs w:val="28"/>
        </w:rPr>
        <w:t>情况</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无</w:t>
      </w:r>
    </w:p>
    <w:p>
      <w:pPr>
        <w:rPr>
          <w:b/>
          <w:sz w:val="44"/>
          <w:szCs w:val="44"/>
        </w:rPr>
      </w:pPr>
    </w:p>
    <w:p>
      <w:pPr>
        <w:jc w:val="center"/>
        <w:rPr>
          <w:b/>
          <w:sz w:val="44"/>
          <w:szCs w:val="44"/>
        </w:rPr>
      </w:pPr>
      <w:r>
        <w:rPr>
          <w:rFonts w:hint="eastAsia"/>
          <w:b/>
          <w:sz w:val="44"/>
          <w:szCs w:val="44"/>
        </w:rPr>
        <w:t>第三部分      名词</w:t>
      </w:r>
      <w:r>
        <w:rPr>
          <w:b/>
          <w:sz w:val="44"/>
          <w:szCs w:val="44"/>
        </w:rPr>
        <w:t>解释</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(一）财政拨款收入：本年度从本级财政部门取得的财政拨款，包括一般公共预算财政拨款和政府性基金预算财政拨款。</w:t>
      </w:r>
    </w:p>
    <w:p>
      <w:pPr>
        <w:pStyle w:val="4"/>
        <w:spacing w:before="0" w:beforeAutospacing="0" w:after="0" w:afterAutospacing="0" w:line="384" w:lineRule="atLeast"/>
        <w:ind w:firstLine="540"/>
        <w:rPr>
          <w:rFonts w:asciiTheme="minorHAnsi" w:hAnsiTheme="minorHAnsi" w:eastAsiaTheme="minorEastAsia" w:cstheme="minorBidi"/>
          <w:snapToGrid w:val="0"/>
          <w:sz w:val="28"/>
          <w:szCs w:val="28"/>
        </w:rPr>
      </w:pPr>
      <w:r>
        <w:rPr>
          <w:rFonts w:hint="eastAsia" w:asciiTheme="minorHAnsi" w:hAnsiTheme="minorHAnsi" w:eastAsiaTheme="minorEastAsia" w:cstheme="minorBidi"/>
          <w:snapToGrid w:val="0"/>
          <w:sz w:val="28"/>
          <w:szCs w:val="28"/>
        </w:rPr>
        <w:t>（二）其他收入：指除上述“财政拨款收入”、“事业收入”、“经营收入”等以外的收入。</w:t>
      </w:r>
    </w:p>
    <w:p>
      <w:pPr>
        <w:pStyle w:val="4"/>
        <w:spacing w:before="0" w:beforeAutospacing="0" w:after="0" w:afterAutospacing="0" w:line="384" w:lineRule="atLeast"/>
        <w:ind w:firstLine="540"/>
        <w:rPr>
          <w:rFonts w:asciiTheme="minorHAnsi" w:hAnsiTheme="minorHAnsi" w:eastAsiaTheme="minorEastAsia" w:cstheme="minorBidi"/>
          <w:snapToGrid w:val="0"/>
          <w:sz w:val="28"/>
          <w:szCs w:val="28"/>
        </w:rPr>
      </w:pPr>
      <w:r>
        <w:rPr>
          <w:rFonts w:hint="eastAsia" w:asciiTheme="minorHAnsi" w:hAnsiTheme="minorHAnsi" w:eastAsiaTheme="minorEastAsia" w:cstheme="minorBidi"/>
          <w:snapToGrid w:val="0"/>
          <w:sz w:val="28"/>
          <w:szCs w:val="28"/>
        </w:rPr>
        <w:t>（三）年初结转和结余：指以前年度尚未完成、结转到本年仍按原规定用途继续使用的资金，或项目已完成等产生的结余资金。</w:t>
      </w:r>
    </w:p>
    <w:p>
      <w:pPr>
        <w:pStyle w:val="4"/>
        <w:spacing w:before="0" w:beforeAutospacing="0" w:after="0" w:afterAutospacing="0" w:line="384" w:lineRule="atLeast"/>
        <w:ind w:firstLine="540"/>
        <w:rPr>
          <w:rFonts w:asciiTheme="minorHAnsi" w:hAnsiTheme="minorHAnsi" w:eastAsiaTheme="minorEastAsia" w:cstheme="minorBidi"/>
          <w:snapToGrid w:val="0"/>
          <w:sz w:val="28"/>
          <w:szCs w:val="28"/>
        </w:rPr>
      </w:pPr>
      <w:r>
        <w:rPr>
          <w:rFonts w:hint="eastAsia" w:asciiTheme="minorHAnsi" w:hAnsiTheme="minorHAnsi" w:eastAsiaTheme="minorEastAsia" w:cstheme="minorBidi"/>
          <w:snapToGrid w:val="0"/>
          <w:sz w:val="28"/>
          <w:szCs w:val="28"/>
        </w:rPr>
        <w:t>（四）年末结转和结余：指单位按有关规定结转到下年或以后年度继续使用的资金，或项目已完成等产生的结余资金。</w:t>
      </w:r>
    </w:p>
    <w:p>
      <w:pPr>
        <w:pStyle w:val="7"/>
        <w:adjustRightInd w:val="0"/>
        <w:snapToGrid w:val="0"/>
        <w:spacing w:line="600" w:lineRule="exact"/>
        <w:ind w:left="105" w:leftChars="50" w:firstLine="560"/>
        <w:rPr>
          <w:snapToGrid w:val="0"/>
          <w:kern w:val="0"/>
          <w:sz w:val="28"/>
          <w:szCs w:val="28"/>
        </w:rPr>
      </w:pPr>
      <w:r>
        <w:rPr>
          <w:rFonts w:hint="eastAsia"/>
          <w:snapToGrid w:val="0"/>
          <w:kern w:val="0"/>
          <w:sz w:val="28"/>
          <w:szCs w:val="28"/>
        </w:rPr>
        <w:t>（五）基本支出：填列单位为保障机构正常运转、完成日常工作任务而发生的各项支出。</w:t>
      </w:r>
    </w:p>
    <w:p>
      <w:pPr>
        <w:pStyle w:val="4"/>
        <w:spacing w:before="0" w:beforeAutospacing="0" w:after="0" w:afterAutospacing="0" w:line="384" w:lineRule="atLeast"/>
        <w:ind w:firstLine="540"/>
        <w:rPr>
          <w:rFonts w:asciiTheme="minorHAnsi" w:hAnsiTheme="minorHAnsi" w:eastAsiaTheme="minorEastAsia" w:cstheme="minorBidi"/>
          <w:snapToGrid w:val="0"/>
          <w:sz w:val="28"/>
          <w:szCs w:val="28"/>
        </w:rPr>
      </w:pPr>
      <w:r>
        <w:rPr>
          <w:rFonts w:hint="eastAsia" w:asciiTheme="minorHAnsi" w:hAnsiTheme="minorHAnsi" w:eastAsiaTheme="minorEastAsia" w:cstheme="minorBidi"/>
          <w:snapToGrid w:val="0"/>
          <w:sz w:val="28"/>
          <w:szCs w:val="28"/>
        </w:rPr>
        <w:t>（六）项目支出：填列单位为完成特定的行政工作任务或事业发展目标，在基本支出之外发生的各项支出。</w:t>
      </w:r>
    </w:p>
    <w:p>
      <w:pPr>
        <w:pStyle w:val="4"/>
        <w:spacing w:before="0" w:beforeAutospacing="0" w:after="0" w:afterAutospacing="0" w:line="384" w:lineRule="atLeast"/>
        <w:ind w:firstLine="540"/>
        <w:rPr>
          <w:rFonts w:asciiTheme="minorHAnsi" w:hAnsiTheme="minorHAnsi" w:eastAsiaTheme="minorEastAsia" w:cstheme="minorBidi"/>
          <w:snapToGrid w:val="0"/>
          <w:sz w:val="28"/>
          <w:szCs w:val="28"/>
        </w:rPr>
      </w:pPr>
      <w:r>
        <w:rPr>
          <w:rFonts w:hint="eastAsia" w:asciiTheme="minorHAnsi" w:hAnsiTheme="minorHAnsi" w:eastAsiaTheme="minorEastAsia" w:cstheme="minorBidi"/>
          <w:snapToGrid w:val="0"/>
          <w:sz w:val="28"/>
          <w:szCs w:val="28"/>
        </w:rPr>
        <w:t>（七）“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pStyle w:val="4"/>
        <w:spacing w:before="0" w:beforeAutospacing="0" w:after="0" w:afterAutospacing="0" w:line="384" w:lineRule="atLeast"/>
        <w:ind w:firstLine="540"/>
        <w:rPr>
          <w:rFonts w:asciiTheme="minorHAnsi" w:hAnsiTheme="minorHAnsi" w:eastAsiaTheme="minorEastAsia" w:cstheme="minorBidi"/>
          <w:snapToGrid w:val="0"/>
          <w:sz w:val="28"/>
          <w:szCs w:val="28"/>
        </w:rPr>
      </w:pPr>
      <w:r>
        <w:rPr>
          <w:rFonts w:hint="eastAsia" w:asciiTheme="minorHAnsi" w:hAnsiTheme="minorHAnsi" w:eastAsiaTheme="minorEastAsia" w:cstheme="minorBidi"/>
          <w:snapToGrid w:val="0"/>
          <w:sz w:val="28"/>
          <w:szCs w:val="28"/>
        </w:rPr>
        <w:t>  （八）其他交通费用：填列单位除公务用车运行维护费以外的其他交通费用。如飞机、船舶等的燃料费、维修费、过桥过路费、保险费、出租车费用、公务交通补贴等。</w:t>
      </w:r>
    </w:p>
    <w:p>
      <w:pPr>
        <w:pStyle w:val="4"/>
        <w:spacing w:before="0" w:beforeAutospacing="0" w:after="0" w:afterAutospacing="0" w:line="384" w:lineRule="atLeast"/>
        <w:ind w:firstLine="540"/>
        <w:rPr>
          <w:rFonts w:asciiTheme="minorHAnsi" w:hAnsiTheme="minorHAnsi" w:eastAsiaTheme="minorEastAsia" w:cstheme="minorBidi"/>
          <w:snapToGrid w:val="0"/>
          <w:sz w:val="28"/>
          <w:szCs w:val="28"/>
        </w:rPr>
      </w:pPr>
      <w:r>
        <w:rPr>
          <w:rFonts w:hint="eastAsia" w:asciiTheme="minorHAnsi" w:hAnsiTheme="minorHAnsi" w:eastAsiaTheme="minorEastAsia" w:cstheme="minorBidi"/>
          <w:snapToGrid w:val="0"/>
          <w:sz w:val="28"/>
          <w:szCs w:val="28"/>
        </w:rPr>
        <w:t>（九）公务用车购置：填列单位公务用车车辆购置支出（含车辆购置税）。</w:t>
      </w:r>
    </w:p>
    <w:p>
      <w:pPr>
        <w:pStyle w:val="4"/>
        <w:spacing w:before="0" w:beforeAutospacing="0" w:after="0" w:afterAutospacing="0" w:line="384" w:lineRule="atLeast"/>
        <w:ind w:firstLine="540"/>
        <w:rPr>
          <w:rFonts w:asciiTheme="minorHAnsi" w:hAnsiTheme="minorHAnsi" w:eastAsiaTheme="minorEastAsia" w:cstheme="minorBidi"/>
          <w:snapToGrid w:val="0"/>
          <w:sz w:val="28"/>
          <w:szCs w:val="28"/>
        </w:rPr>
      </w:pPr>
      <w:r>
        <w:rPr>
          <w:rFonts w:hint="eastAsia" w:asciiTheme="minorHAnsi" w:hAnsiTheme="minorHAnsi" w:eastAsiaTheme="minorEastAsia" w:cstheme="minorBidi"/>
          <w:snapToGrid w:val="0"/>
          <w:sz w:val="28"/>
          <w:szCs w:val="28"/>
        </w:rPr>
        <w:t>（十）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4"/>
        <w:spacing w:before="0" w:beforeAutospacing="0" w:after="0" w:afterAutospacing="0" w:line="384" w:lineRule="atLeast"/>
        <w:ind w:firstLine="540"/>
        <w:rPr>
          <w:rFonts w:asciiTheme="minorHAnsi" w:hAnsiTheme="minorHAnsi" w:eastAsiaTheme="minorEastAsia" w:cstheme="minorBidi"/>
          <w:snapToGrid w:val="0"/>
          <w:sz w:val="28"/>
          <w:szCs w:val="28"/>
        </w:rPr>
      </w:pPr>
    </w:p>
    <w:p>
      <w:pPr>
        <w:pStyle w:val="7"/>
        <w:adjustRightInd w:val="0"/>
        <w:snapToGrid w:val="0"/>
        <w:spacing w:line="600" w:lineRule="exact"/>
        <w:ind w:left="105" w:leftChars="50" w:firstLine="560"/>
        <w:rPr>
          <w:snapToGrid w:val="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F5"/>
    <w:rsid w:val="00002DA0"/>
    <w:rsid w:val="000100D5"/>
    <w:rsid w:val="00082CEC"/>
    <w:rsid w:val="000F4405"/>
    <w:rsid w:val="001041EE"/>
    <w:rsid w:val="001233A1"/>
    <w:rsid w:val="0015089B"/>
    <w:rsid w:val="00152908"/>
    <w:rsid w:val="00160020"/>
    <w:rsid w:val="0018551C"/>
    <w:rsid w:val="001C673D"/>
    <w:rsid w:val="001E5C8D"/>
    <w:rsid w:val="001E68F2"/>
    <w:rsid w:val="001F0CF3"/>
    <w:rsid w:val="002223FD"/>
    <w:rsid w:val="00271FE8"/>
    <w:rsid w:val="002861CF"/>
    <w:rsid w:val="00324EED"/>
    <w:rsid w:val="003277A3"/>
    <w:rsid w:val="00364CCD"/>
    <w:rsid w:val="00372DF7"/>
    <w:rsid w:val="00385C23"/>
    <w:rsid w:val="003F0B48"/>
    <w:rsid w:val="003F3B34"/>
    <w:rsid w:val="00441508"/>
    <w:rsid w:val="00471A6A"/>
    <w:rsid w:val="004A6BA9"/>
    <w:rsid w:val="00565B99"/>
    <w:rsid w:val="00577781"/>
    <w:rsid w:val="0058572E"/>
    <w:rsid w:val="005B3169"/>
    <w:rsid w:val="005D44F0"/>
    <w:rsid w:val="0060361A"/>
    <w:rsid w:val="00645815"/>
    <w:rsid w:val="00682D9C"/>
    <w:rsid w:val="006B564B"/>
    <w:rsid w:val="006C4BAE"/>
    <w:rsid w:val="006D35DB"/>
    <w:rsid w:val="006E71D0"/>
    <w:rsid w:val="00791B38"/>
    <w:rsid w:val="007D6AA8"/>
    <w:rsid w:val="008026BF"/>
    <w:rsid w:val="0082704B"/>
    <w:rsid w:val="008423F5"/>
    <w:rsid w:val="00842CBB"/>
    <w:rsid w:val="0088570F"/>
    <w:rsid w:val="008E4011"/>
    <w:rsid w:val="00944951"/>
    <w:rsid w:val="00945D0B"/>
    <w:rsid w:val="00955F0C"/>
    <w:rsid w:val="00985214"/>
    <w:rsid w:val="009B74FB"/>
    <w:rsid w:val="00A372C2"/>
    <w:rsid w:val="00A4216A"/>
    <w:rsid w:val="00AA21A2"/>
    <w:rsid w:val="00B005DA"/>
    <w:rsid w:val="00B17297"/>
    <w:rsid w:val="00B20942"/>
    <w:rsid w:val="00B32AD5"/>
    <w:rsid w:val="00B40ED6"/>
    <w:rsid w:val="00BF4D5F"/>
    <w:rsid w:val="00C013C3"/>
    <w:rsid w:val="00C07E97"/>
    <w:rsid w:val="00C222CB"/>
    <w:rsid w:val="00C82568"/>
    <w:rsid w:val="00CA2480"/>
    <w:rsid w:val="00CB45AA"/>
    <w:rsid w:val="00CB7CE1"/>
    <w:rsid w:val="00CC2467"/>
    <w:rsid w:val="00D6325B"/>
    <w:rsid w:val="00D73CFA"/>
    <w:rsid w:val="00D847DE"/>
    <w:rsid w:val="00D9008B"/>
    <w:rsid w:val="00DB7E7C"/>
    <w:rsid w:val="00DC5EA2"/>
    <w:rsid w:val="00E71A30"/>
    <w:rsid w:val="00F00F83"/>
    <w:rsid w:val="00F34A04"/>
    <w:rsid w:val="00F7078F"/>
    <w:rsid w:val="064A3FAD"/>
    <w:rsid w:val="0B6A15E4"/>
    <w:rsid w:val="0D6054DA"/>
    <w:rsid w:val="1AF90D88"/>
    <w:rsid w:val="1F545778"/>
    <w:rsid w:val="38E40444"/>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列出段落1"/>
    <w:basedOn w:val="1"/>
    <w:qFormat/>
    <w:uiPriority w:val="34"/>
    <w:pPr>
      <w:ind w:firstLine="420" w:firstLineChars="200"/>
    </w:pPr>
  </w:style>
  <w:style w:type="paragraph" w:styleId="8">
    <w:name w:val="List Paragraph"/>
    <w:basedOn w:val="1"/>
    <w:qFormat/>
    <w:uiPriority w:val="34"/>
    <w:pPr>
      <w:ind w:firstLine="420" w:firstLineChars="200"/>
    </w:pPr>
  </w:style>
  <w:style w:type="character" w:customStyle="1" w:styleId="9">
    <w:name w:val="页眉 Char"/>
    <w:basedOn w:val="5"/>
    <w:link w:val="3"/>
    <w:uiPriority w:val="99"/>
    <w:rPr>
      <w:rFonts w:asciiTheme="minorHAnsi" w:hAnsiTheme="minorHAnsi" w:eastAsiaTheme="minorEastAsia" w:cstheme="minorBidi"/>
      <w:kern w:val="2"/>
      <w:sz w:val="18"/>
      <w:szCs w:val="18"/>
    </w:rPr>
  </w:style>
  <w:style w:type="character" w:customStyle="1" w:styleId="10">
    <w:name w:val="页脚 Char"/>
    <w:basedOn w:val="5"/>
    <w:link w:val="2"/>
    <w:uiPriority w:val="99"/>
    <w:rPr>
      <w:rFonts w:asciiTheme="minorHAnsi" w:hAnsiTheme="minorHAnsi" w:eastAsiaTheme="minorEastAsia" w:cstheme="minorBidi"/>
      <w:kern w:val="2"/>
      <w:sz w:val="18"/>
      <w:szCs w:val="18"/>
    </w:rPr>
  </w:style>
  <w:style w:type="paragraph" w:customStyle="1" w:styleId="11">
    <w:name w:val="ÕýÎÄ1"/>
    <w:basedOn w:val="1"/>
    <w:uiPriority w:val="0"/>
    <w:rPr>
      <w:rFonts w:ascii="Calibri" w:hAnsi="Calibri" w:eastAsia="Calibri" w:cs="Times New Roman"/>
      <w:kern w:val="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637</Words>
  <Characters>3634</Characters>
  <Lines>30</Lines>
  <Paragraphs>8</Paragraphs>
  <TotalTime>0</TotalTime>
  <ScaleCrop>false</ScaleCrop>
  <LinksUpToDate>false</LinksUpToDate>
  <CharactersWithSpaces>4263</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2015-11-03T02:02:00Z</dcterms:created>
  <dc:creator>yuanxiaowei</dc:creator>
  <cp:lastModifiedBy>帆</cp:lastModifiedBy>
  <cp:lastPrinted>2017-08-29T03:35:00Z</cp:lastPrinted>
  <dcterms:modified xsi:type="dcterms:W3CDTF">2019-03-13T06:45:08Z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