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3C" w:rsidRDefault="00C337F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徐水区环境保护局部门</w:t>
      </w:r>
      <w:r>
        <w:rPr>
          <w:b/>
          <w:sz w:val="44"/>
          <w:szCs w:val="44"/>
        </w:rPr>
        <w:t>概况</w:t>
      </w:r>
    </w:p>
    <w:p w:rsidR="00EE183C" w:rsidRDefault="00C337F9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EE183C" w:rsidRDefault="00C337F9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开展环境要素的监测与综合分析评价，提高环境监测和预警能力，提高环境监测自动站的建设、管理。加大环境监管执法力度，完善环境基本公共服务体系建设。开展本区环境保护督察工作。坚持预防为主，防范环境风险，完善环境应急管理体系建设，环境应急值守工作规范化、系统化；建立健全本区重污染天气应急响应机制，提高预防、预警、应对能力。</w:t>
      </w:r>
    </w:p>
    <w:p w:rsidR="00EE183C" w:rsidRDefault="00C337F9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负责制定大气、水体、固体废物、机动车等污染防治管理制度并组织实施，会同有关部门监督管理饮用水水源地环境保护。负责全区固体废物监督、检查、管理工作，组织开展废弃电器电子产品拆解处理审核。加强对重点污染治理工程的防治和全区重点流域、区域、海域污染综合防治。</w:t>
      </w:r>
    </w:p>
    <w:p w:rsidR="00EE183C" w:rsidRDefault="00C337F9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强化生态保护和监察监管，提高自然保护区建设水平，加强生物多样性保护力度，提升农村生态环境质量。统筹推进我区污染治理与生态保护和建设同步发展，实现环境质量的总体改善。</w:t>
      </w:r>
    </w:p>
    <w:p w:rsidR="00EE183C" w:rsidRDefault="00C337F9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通过淘汰落后产能、提高企业清洁生产和污染物排放标准等措施，推进主要污染物减排，促进结构调整和加快转变经济发展方式。</w:t>
      </w:r>
    </w:p>
    <w:p w:rsidR="00EE183C" w:rsidRDefault="00C337F9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拟订全区环境保护宣传教育计划、规划，并组织实施；承担全区环境保护新闻报道和舆论监督工作；组织本系统人员培训；开展环境教育和环境保护民间组织的环保工作；承担环境保护社会表彰工作。</w:t>
      </w:r>
    </w:p>
    <w:p w:rsidR="00EE183C" w:rsidRDefault="00C337F9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负责环境保护系统综合业务管理和机关综合事务管理。</w:t>
      </w:r>
    </w:p>
    <w:p w:rsidR="00EE183C" w:rsidRDefault="00C337F9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EE183C" w:rsidRDefault="00C337F9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ascii="黑体" w:eastAsia="黑体" w:hAnsi="黑体"/>
          <w:snapToGrid w:val="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 xml:space="preserve"> 2  </w:t>
      </w:r>
      <w:r>
        <w:rPr>
          <w:rFonts w:hint="eastAsia"/>
          <w:snapToGrid w:val="0"/>
          <w:kern w:val="0"/>
          <w:sz w:val="28"/>
          <w:szCs w:val="28"/>
        </w:rPr>
        <w:t>个。包括：综合股和管理股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</w:p>
    <w:p w:rsidR="00EE183C" w:rsidRDefault="00C337F9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 xml:space="preserve"> 7 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。</w:t>
      </w:r>
    </w:p>
    <w:p w:rsidR="00EE183C" w:rsidRDefault="00C337F9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</w:t>
      </w: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69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65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EE183C" w:rsidRDefault="00EE183C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EE183C" w:rsidRDefault="00C337F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徐水区环境保护局部门</w:t>
      </w: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1734.38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50.48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1758.08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 xml:space="preserve"> 2017年预算编制完善，减少了年中追加项目；调整年初结转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1599.48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46.61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1396.21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ascii="仿宋_GB2312" w:eastAsia="仿宋_GB2312" w:hAnsi="仿宋" w:hint="eastAsia"/>
          <w:sz w:val="32"/>
          <w:szCs w:val="32"/>
        </w:rPr>
        <w:t>2017年预算编制完善，减少了年中追加项目，减少了相应支出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165.84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1724.38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  1724.27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较上年减少</w:t>
      </w:r>
      <w:r>
        <w:rPr>
          <w:rFonts w:hint="eastAsia"/>
          <w:snapToGrid w:val="0"/>
          <w:kern w:val="0"/>
          <w:sz w:val="28"/>
          <w:szCs w:val="28"/>
        </w:rPr>
        <w:t xml:space="preserve"> 50.48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1758.16 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2017年预算编制完善，减少了年中追加项目；调整年初结转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；上级补助收入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万元，主要原因无；事业收入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万元，主要原因无；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  261.55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0.08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lastRenderedPageBreak/>
        <w:t>2017</w:t>
      </w:r>
      <w:r>
        <w:rPr>
          <w:rFonts w:hint="eastAsia"/>
          <w:snapToGrid w:val="0"/>
          <w:kern w:val="0"/>
          <w:sz w:val="28"/>
          <w:szCs w:val="28"/>
        </w:rPr>
        <w:t>年银行存款四个季度利息收入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1599.48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724.91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45.32 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874.57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 54.68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EE183C" w:rsidRDefault="00C337F9">
      <w:pPr>
        <w:adjustRightInd w:val="0"/>
        <w:snapToGrid w:val="0"/>
        <w:spacing w:line="600" w:lineRule="exact"/>
        <w:ind w:firstLineChars="250" w:firstLine="70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EE183C" w:rsidRDefault="00C337F9">
      <w:pPr>
        <w:adjustRightInd w:val="0"/>
        <w:snapToGrid w:val="0"/>
        <w:spacing w:line="600" w:lineRule="exact"/>
        <w:ind w:leftChars="100" w:left="210" w:firstLineChars="150" w:firstLine="42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1724.27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rFonts w:hint="eastAsia"/>
          <w:snapToGrid w:val="0"/>
          <w:kern w:val="0"/>
          <w:sz w:val="28"/>
          <w:szCs w:val="28"/>
        </w:rPr>
        <w:t>984.64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 175.12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，主要原因：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年追加环保设备采购及追加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年项目经费两个大的项目。上年决算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 xml:space="preserve"> 3482.46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，较上年</w:t>
      </w:r>
      <w:r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50.49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1758.02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2017年预算编制完善，减少了年中追加项目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。</w:t>
      </w:r>
    </w:p>
    <w:p w:rsidR="00EE183C" w:rsidRDefault="00C337F9">
      <w:pPr>
        <w:adjustRightInd w:val="0"/>
        <w:snapToGrid w:val="0"/>
        <w:spacing w:line="600" w:lineRule="exact"/>
        <w:ind w:leftChars="100" w:left="210" w:firstLineChars="150" w:firstLine="42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1599.47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 xml:space="preserve"> 984.64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 162.44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asciiTheme="minorEastAsia" w:hAnsiTheme="minorEastAsia" w:hint="eastAsia"/>
          <w:sz w:val="30"/>
          <w:szCs w:val="30"/>
        </w:rPr>
        <w:t>2017年预算编制完善，减少了年中追加项目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。上年决算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数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2995.69   万元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上年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减少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46.61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%，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减支1396.21万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元，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主要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原因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是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：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 较去年比</w:t>
      </w:r>
      <w:r>
        <w:rPr>
          <w:rFonts w:asciiTheme="minorEastAsia" w:hAnsiTheme="minorEastAsia" w:hint="eastAsia"/>
          <w:sz w:val="30"/>
          <w:szCs w:val="30"/>
        </w:rPr>
        <w:t>2017年预算编制完善，减少了年中追加项目支出。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  </w:t>
      </w:r>
    </w:p>
    <w:p w:rsidR="00EE183C" w:rsidRDefault="00C337F9">
      <w:pPr>
        <w:adjustRightInd w:val="0"/>
        <w:snapToGrid w:val="0"/>
        <w:spacing w:line="600" w:lineRule="exact"/>
        <w:ind w:firstLineChars="250" w:firstLine="7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165.84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56420F" w:rsidRDefault="0056420F">
      <w:pPr>
        <w:adjustRightInd w:val="0"/>
        <w:snapToGrid w:val="0"/>
        <w:spacing w:line="600" w:lineRule="exact"/>
        <w:ind w:firstLineChars="250" w:firstLine="700"/>
        <w:rPr>
          <w:rFonts w:hint="eastAsia"/>
          <w:snapToGrid w:val="0"/>
          <w:kern w:val="0"/>
          <w:sz w:val="28"/>
          <w:szCs w:val="28"/>
        </w:rPr>
      </w:pPr>
      <w:r w:rsidRPr="0056420F">
        <w:rPr>
          <w:rFonts w:hint="eastAsia"/>
          <w:snapToGrid w:val="0"/>
          <w:kern w:val="0"/>
          <w:sz w:val="28"/>
          <w:szCs w:val="28"/>
        </w:rPr>
        <w:t>我单位无国有资本经营、政府性基金口径预算收支。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EE183C" w:rsidRDefault="00C337F9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42.99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</w:t>
      </w:r>
      <w:r>
        <w:rPr>
          <w:rFonts w:hint="eastAsia"/>
          <w:snapToGrid w:val="0"/>
          <w:kern w:val="0"/>
          <w:sz w:val="28"/>
          <w:szCs w:val="28"/>
        </w:rPr>
        <w:t>少</w:t>
      </w:r>
      <w:r>
        <w:rPr>
          <w:rFonts w:hint="eastAsia"/>
          <w:snapToGrid w:val="0"/>
          <w:kern w:val="0"/>
          <w:sz w:val="28"/>
          <w:szCs w:val="28"/>
        </w:rPr>
        <w:t>2.09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4.63</w:t>
      </w:r>
      <w:r>
        <w:rPr>
          <w:snapToGrid w:val="0"/>
          <w:kern w:val="0"/>
          <w:sz w:val="28"/>
          <w:szCs w:val="28"/>
        </w:rPr>
        <w:t xml:space="preserve">  %</w:t>
      </w:r>
      <w:r>
        <w:rPr>
          <w:snapToGrid w:val="0"/>
          <w:kern w:val="0"/>
          <w:sz w:val="28"/>
          <w:szCs w:val="28"/>
        </w:rPr>
        <w:t>。</w:t>
      </w:r>
    </w:p>
    <w:p w:rsidR="00EE183C" w:rsidRDefault="00C337F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：无。因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公出国（境）团组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EE183C" w:rsidRDefault="00C337F9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41.23   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 xml:space="preserve"> 0 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19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 w:rsidR="00EE183C" w:rsidRDefault="00C337F9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 xml:space="preserve"> 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万元。主要原因：无。</w:t>
      </w:r>
    </w:p>
    <w:p w:rsidR="00EE183C" w:rsidRDefault="00C337F9">
      <w:pPr>
        <w:adjustRightInd w:val="0"/>
        <w:snapToGrid w:val="0"/>
        <w:spacing w:line="56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41.23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  2.77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 6.3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0.15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万元，主要原因执行三公管控严格执行差旅费及公务用车规定，减少不必要支出。</w:t>
      </w:r>
    </w:p>
    <w:p w:rsidR="00EE183C" w:rsidRDefault="00C337F9">
      <w:pPr>
        <w:adjustRightInd w:val="0"/>
        <w:snapToGrid w:val="0"/>
        <w:spacing w:line="56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 xml:space="preserve">  1.76 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 3.24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35.2 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 xml:space="preserve"> 1.94 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>
        <w:rPr>
          <w:rFonts w:hint="eastAsia"/>
          <w:snapToGrid w:val="0"/>
          <w:kern w:val="0"/>
          <w:sz w:val="28"/>
          <w:szCs w:val="28"/>
        </w:rPr>
        <w:t>:</w:t>
      </w:r>
      <w:r>
        <w:rPr>
          <w:rFonts w:hint="eastAsia"/>
          <w:snapToGrid w:val="0"/>
          <w:kern w:val="0"/>
          <w:sz w:val="28"/>
          <w:szCs w:val="28"/>
        </w:rPr>
        <w:t>执行三公管控和财务制度规定，减少不必要支出。</w:t>
      </w:r>
    </w:p>
    <w:p w:rsidR="00EE183C" w:rsidRDefault="00C337F9">
      <w:pPr>
        <w:adjustRightInd w:val="0"/>
        <w:snapToGrid w:val="0"/>
        <w:spacing w:line="56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17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220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EE183C" w:rsidRDefault="00C337F9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EE183C" w:rsidRDefault="00C337F9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（一）预算绩效管理工作开展情况 </w:t>
      </w:r>
    </w:p>
    <w:p w:rsidR="00EE183C" w:rsidRDefault="001A78A7">
      <w:pPr>
        <w:spacing w:after="222" w:line="560" w:lineRule="exact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根据区</w:t>
      </w:r>
      <w:r w:rsidR="00C337F9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财政预算绩效管理要求，我单位以“部门职责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 w:rsidR="00EE183C" w:rsidRDefault="00C337F9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（二）预算项目绩效评价开展情况 </w:t>
      </w:r>
    </w:p>
    <w:p w:rsidR="00EE183C" w:rsidRDefault="001A78A7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按照区</w:t>
      </w:r>
      <w:r w:rsidR="00C337F9">
        <w:rPr>
          <w:rFonts w:asciiTheme="majorEastAsia" w:eastAsiaTheme="majorEastAsia" w:hAnsiTheme="majorEastAsia" w:cstheme="majorEastAsia" w:hint="eastAsia"/>
          <w:sz w:val="28"/>
          <w:szCs w:val="28"/>
        </w:rPr>
        <w:t>财政预算绩效管理要求，我单位对2017年初确定的部门一般公共预算支出专项项目全面开展了绩效自评。决算专项项目8项，共涉及预算资金874.57万元，绩效自评覆盖率达到100%。</w:t>
      </w:r>
      <w:r w:rsidR="0056420F" w:rsidRPr="0056420F">
        <w:rPr>
          <w:rFonts w:asciiTheme="majorEastAsia" w:eastAsiaTheme="majorEastAsia" w:hAnsiTheme="majorEastAsia" w:cstheme="majorEastAsia" w:hint="eastAsia"/>
          <w:sz w:val="28"/>
          <w:szCs w:val="28"/>
        </w:rPr>
        <w:t>较好的完</w:t>
      </w:r>
      <w:r w:rsidR="0056420F" w:rsidRPr="0056420F"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成了各项绩效指标，年底通过绩效评价。</w:t>
      </w:r>
      <w:bookmarkStart w:id="0" w:name="_GoBack"/>
      <w:bookmarkEnd w:id="0"/>
    </w:p>
    <w:p w:rsidR="00EE183C" w:rsidRDefault="00C337F9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（三）预算项目绩效自评选例 </w:t>
      </w:r>
    </w:p>
    <w:p w:rsidR="00EE183C" w:rsidRDefault="00C337F9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“劳务派遣人员劳务费”项目。贯彻落实引进人才，购买服务政策，保障局正常工作高效运转，大幅度提高工作质量，圆满完成2017年工作任务。通过购买服务，解决现有环保工作人力资源问题，引进了人力资源，提高工作质，各项事务工作完成情况为95%以上，各项综合事务管理工作完成率95%以上。绩效自评等级为“优。</w:t>
      </w:r>
    </w:p>
    <w:p w:rsidR="00EE183C" w:rsidRDefault="00C337F9">
      <w:pPr>
        <w:spacing w:after="222" w:line="560" w:lineRule="exact"/>
        <w:ind w:left="-17" w:firstLine="1134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107.9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43.15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万元，下降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28.57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。主要原因是：执行三公管控，减少不必要支出项目。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560.83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23.06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22.74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8.8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14.31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 xml:space="preserve"> 24.49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 xml:space="preserve"> 3.16  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15.99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0.29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0.75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1.76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 xml:space="preserve"> 4.21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4.92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41.23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27.29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EE183C" w:rsidRDefault="00C337F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EE183C" w:rsidRDefault="00C337F9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年政府采购计划采购预算金额为</w:t>
      </w:r>
      <w:r>
        <w:rPr>
          <w:rFonts w:hint="eastAsia"/>
          <w:snapToGrid w:val="0"/>
          <w:kern w:val="0"/>
          <w:sz w:val="28"/>
          <w:szCs w:val="28"/>
        </w:rPr>
        <w:t>380.6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>380.6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年本部门政府采购实际支出总额</w:t>
      </w:r>
      <w:r>
        <w:rPr>
          <w:snapToGrid w:val="0"/>
          <w:kern w:val="0"/>
          <w:sz w:val="28"/>
          <w:szCs w:val="28"/>
        </w:rPr>
        <w:t>376.86</w:t>
      </w:r>
      <w:r>
        <w:rPr>
          <w:rFonts w:hint="eastAsia"/>
          <w:snapToGrid w:val="0"/>
          <w:kern w:val="0"/>
          <w:sz w:val="28"/>
          <w:szCs w:val="28"/>
        </w:rPr>
        <w:t>万元，其中：政府</w:t>
      </w:r>
      <w:r>
        <w:rPr>
          <w:rFonts w:hint="eastAsia"/>
          <w:snapToGrid w:val="0"/>
          <w:kern w:val="0"/>
          <w:sz w:val="28"/>
          <w:szCs w:val="28"/>
        </w:rPr>
        <w:lastRenderedPageBreak/>
        <w:t>采购货物支出</w:t>
      </w:r>
      <w:r>
        <w:rPr>
          <w:snapToGrid w:val="0"/>
          <w:kern w:val="0"/>
          <w:sz w:val="28"/>
          <w:szCs w:val="28"/>
        </w:rPr>
        <w:t>376.86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>1518.77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 xml:space="preserve"> 19 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283.73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万元，及其他固定资产</w:t>
      </w:r>
      <w:r>
        <w:rPr>
          <w:rFonts w:hint="eastAsia"/>
          <w:snapToGrid w:val="0"/>
          <w:kern w:val="0"/>
          <w:sz w:val="28"/>
          <w:szCs w:val="28"/>
        </w:rPr>
        <w:t>1235.04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441.07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车辆增加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万元以上的通用设备增加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 xml:space="preserve"> 441.07 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EE183C" w:rsidRDefault="00C337F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（二）年初结转和结余：指以前年度尚未完成、结转到本年仍按原规定用途继续使用的资金，或项目已完成等产生的结余资金。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</w:t>
      </w:r>
    </w:p>
    <w:p w:rsidR="00EE183C" w:rsidRDefault="00C337F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</w:t>
      </w:r>
      <w:r>
        <w:rPr>
          <w:rFonts w:hint="eastAsia"/>
          <w:snapToGrid w:val="0"/>
          <w:kern w:val="0"/>
          <w:sz w:val="28"/>
          <w:szCs w:val="28"/>
        </w:rPr>
        <w:lastRenderedPageBreak/>
        <w:t>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sectPr w:rsidR="00EE183C" w:rsidSect="00EE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CE" w:rsidRDefault="00E460CE" w:rsidP="001A78A7">
      <w:r>
        <w:separator/>
      </w:r>
    </w:p>
  </w:endnote>
  <w:endnote w:type="continuationSeparator" w:id="0">
    <w:p w:rsidR="00E460CE" w:rsidRDefault="00E460CE" w:rsidP="001A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CE" w:rsidRDefault="00E460CE" w:rsidP="001A78A7">
      <w:r>
        <w:separator/>
      </w:r>
    </w:p>
  </w:footnote>
  <w:footnote w:type="continuationSeparator" w:id="0">
    <w:p w:rsidR="00E460CE" w:rsidRDefault="00E460CE" w:rsidP="001A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423F5"/>
    <w:rsid w:val="000201B1"/>
    <w:rsid w:val="00032F4E"/>
    <w:rsid w:val="00097ABE"/>
    <w:rsid w:val="001041EE"/>
    <w:rsid w:val="001215A1"/>
    <w:rsid w:val="00125F8C"/>
    <w:rsid w:val="00133F11"/>
    <w:rsid w:val="00145744"/>
    <w:rsid w:val="0015089B"/>
    <w:rsid w:val="00152908"/>
    <w:rsid w:val="00154FDD"/>
    <w:rsid w:val="001A78A7"/>
    <w:rsid w:val="001C673D"/>
    <w:rsid w:val="001E68F2"/>
    <w:rsid w:val="0024654E"/>
    <w:rsid w:val="00271FE8"/>
    <w:rsid w:val="002814F9"/>
    <w:rsid w:val="002F78D6"/>
    <w:rsid w:val="003277A3"/>
    <w:rsid w:val="00372DF7"/>
    <w:rsid w:val="003C0A7B"/>
    <w:rsid w:val="003F0B48"/>
    <w:rsid w:val="003F3B34"/>
    <w:rsid w:val="00441508"/>
    <w:rsid w:val="0047107E"/>
    <w:rsid w:val="00471A6A"/>
    <w:rsid w:val="00504137"/>
    <w:rsid w:val="005073FB"/>
    <w:rsid w:val="0056420F"/>
    <w:rsid w:val="0058572E"/>
    <w:rsid w:val="005B1357"/>
    <w:rsid w:val="005B3169"/>
    <w:rsid w:val="005F6267"/>
    <w:rsid w:val="0060361A"/>
    <w:rsid w:val="0062299D"/>
    <w:rsid w:val="00622B85"/>
    <w:rsid w:val="00635277"/>
    <w:rsid w:val="006960CB"/>
    <w:rsid w:val="006B564B"/>
    <w:rsid w:val="006E71D0"/>
    <w:rsid w:val="00711D81"/>
    <w:rsid w:val="00791B38"/>
    <w:rsid w:val="007C7102"/>
    <w:rsid w:val="008026BF"/>
    <w:rsid w:val="0082704B"/>
    <w:rsid w:val="00833E4F"/>
    <w:rsid w:val="008423F5"/>
    <w:rsid w:val="00842CBB"/>
    <w:rsid w:val="008A5041"/>
    <w:rsid w:val="00905E35"/>
    <w:rsid w:val="00945D0B"/>
    <w:rsid w:val="00985214"/>
    <w:rsid w:val="009B74FB"/>
    <w:rsid w:val="00A215F4"/>
    <w:rsid w:val="00A372C2"/>
    <w:rsid w:val="00A77A1C"/>
    <w:rsid w:val="00AA21A2"/>
    <w:rsid w:val="00B005DA"/>
    <w:rsid w:val="00B17297"/>
    <w:rsid w:val="00B40ED6"/>
    <w:rsid w:val="00B41CD0"/>
    <w:rsid w:val="00C07E97"/>
    <w:rsid w:val="00C222CB"/>
    <w:rsid w:val="00C337F9"/>
    <w:rsid w:val="00C82568"/>
    <w:rsid w:val="00C82FD5"/>
    <w:rsid w:val="00CA2480"/>
    <w:rsid w:val="00CB45AA"/>
    <w:rsid w:val="00CC0D9C"/>
    <w:rsid w:val="00CC2467"/>
    <w:rsid w:val="00D458F4"/>
    <w:rsid w:val="00D6325B"/>
    <w:rsid w:val="00D9008B"/>
    <w:rsid w:val="00DB7E7C"/>
    <w:rsid w:val="00DC5EA2"/>
    <w:rsid w:val="00E460CE"/>
    <w:rsid w:val="00E71A30"/>
    <w:rsid w:val="00E8638F"/>
    <w:rsid w:val="00EC342A"/>
    <w:rsid w:val="00EE183C"/>
    <w:rsid w:val="00F00F83"/>
    <w:rsid w:val="00F7078F"/>
    <w:rsid w:val="064A3FAD"/>
    <w:rsid w:val="0B6A15E4"/>
    <w:rsid w:val="0D6054DA"/>
    <w:rsid w:val="10D06CF3"/>
    <w:rsid w:val="1AF90D88"/>
    <w:rsid w:val="1F545778"/>
    <w:rsid w:val="39A40527"/>
    <w:rsid w:val="3FAA73F0"/>
    <w:rsid w:val="540756D8"/>
    <w:rsid w:val="57F715FC"/>
    <w:rsid w:val="611B336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97137-72F8-4CDB-BAD3-AB3EB4F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1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E183C"/>
    <w:pPr>
      <w:ind w:firstLineChars="200" w:firstLine="420"/>
    </w:pPr>
  </w:style>
  <w:style w:type="paragraph" w:styleId="a5">
    <w:name w:val="List Paragraph"/>
    <w:basedOn w:val="a"/>
    <w:uiPriority w:val="34"/>
    <w:qFormat/>
    <w:rsid w:val="00EE183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E183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18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578</Words>
  <Characters>3295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4</cp:revision>
  <cp:lastPrinted>2017-08-29T03:35:00Z</cp:lastPrinted>
  <dcterms:created xsi:type="dcterms:W3CDTF">2019-01-22T08:55:00Z</dcterms:created>
  <dcterms:modified xsi:type="dcterms:W3CDTF">2019-03-13T09:24:00Z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