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E6" w:rsidRDefault="008A07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保定市徐水区民兵训练基地部门</w:t>
      </w:r>
      <w:r>
        <w:rPr>
          <w:b/>
          <w:sz w:val="44"/>
          <w:szCs w:val="44"/>
        </w:rPr>
        <w:t>概况</w:t>
      </w:r>
    </w:p>
    <w:p w:rsidR="008113E6" w:rsidRDefault="008A07D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8113E6" w:rsidRDefault="008A07DA">
      <w:pPr>
        <w:ind w:firstLine="560"/>
        <w:rPr>
          <w:rFonts w:ascii="方正仿宋_GBK" w:eastAsia="方正仿宋_GBK" w:hAnsi="Calibri" w:cs="Times New Roman"/>
          <w:sz w:val="28"/>
        </w:rPr>
      </w:pPr>
      <w:r>
        <w:rPr>
          <w:rFonts w:ascii="方正仿宋_GBK" w:eastAsia="方正仿宋_GBK" w:hAnsi="Calibri" w:cs="Times New Roman" w:hint="eastAsia"/>
          <w:sz w:val="28"/>
        </w:rPr>
        <w:t>1</w:t>
      </w:r>
      <w:r>
        <w:rPr>
          <w:rFonts w:ascii="方正仿宋_GBK" w:eastAsia="方正仿宋_GBK" w:hAnsi="Calibri" w:cs="Times New Roman" w:hint="eastAsia"/>
          <w:sz w:val="28"/>
        </w:rPr>
        <w:t>、贯彻“严格训练、严格要求”的方针，坚持规范化训练，保证完成上级赋予的人武干部、专武干部和民兵的训练任务。</w:t>
      </w:r>
    </w:p>
    <w:p w:rsidR="008113E6" w:rsidRDefault="008A07DA">
      <w:pPr>
        <w:ind w:firstLine="560"/>
        <w:rPr>
          <w:rFonts w:ascii="方正仿宋_GBK" w:eastAsia="方正仿宋_GBK" w:hAnsi="Calibri" w:cs="Times New Roman"/>
          <w:sz w:val="28"/>
        </w:rPr>
      </w:pPr>
      <w:r>
        <w:rPr>
          <w:rFonts w:ascii="方正仿宋_GBK" w:eastAsia="方正仿宋_GBK" w:hAnsi="Calibri" w:cs="Times New Roman" w:hint="eastAsia"/>
          <w:sz w:val="28"/>
        </w:rPr>
        <w:t>2</w:t>
      </w:r>
      <w:r>
        <w:rPr>
          <w:rFonts w:ascii="方正仿宋_GBK" w:eastAsia="方正仿宋_GBK" w:hAnsi="Calibri" w:cs="Times New Roman" w:hint="eastAsia"/>
          <w:sz w:val="28"/>
        </w:rPr>
        <w:t>、因地制宜地抓好民兵组训等工作，充分发挥民兵职能作用。</w:t>
      </w:r>
    </w:p>
    <w:p w:rsidR="008113E6" w:rsidRDefault="008A07DA">
      <w:pPr>
        <w:ind w:firstLine="560"/>
        <w:rPr>
          <w:rFonts w:ascii="方正仿宋_GBK" w:eastAsia="方正仿宋_GBK" w:hAnsi="Calibri" w:cs="Times New Roman"/>
          <w:sz w:val="28"/>
        </w:rPr>
      </w:pPr>
      <w:r>
        <w:rPr>
          <w:rFonts w:ascii="方正仿宋_GBK" w:eastAsia="方正仿宋_GBK" w:hAnsi="Calibri" w:cs="Times New Roman" w:hint="eastAsia"/>
          <w:sz w:val="28"/>
        </w:rPr>
        <w:t>3</w:t>
      </w:r>
      <w:r>
        <w:rPr>
          <w:rFonts w:ascii="方正仿宋_GBK" w:eastAsia="方正仿宋_GBK" w:hAnsi="Calibri" w:cs="Times New Roman" w:hint="eastAsia"/>
          <w:sz w:val="28"/>
        </w:rPr>
        <w:t>、实行科学管理，建立健全教育训练、生产经营和场地、设备器材管理等项规章制度，明确各类人员职责，实行岗位责任制，使设施、物资、场地和器材经常保持良好状态。</w:t>
      </w:r>
    </w:p>
    <w:p w:rsidR="008113E6" w:rsidRDefault="008A07DA">
      <w:pPr>
        <w:ind w:firstLine="560"/>
        <w:rPr>
          <w:rFonts w:ascii="方正仿宋_GBK" w:eastAsia="方正仿宋_GBK" w:hAnsi="Calibri" w:cs="Times New Roman"/>
          <w:sz w:val="28"/>
        </w:rPr>
      </w:pPr>
      <w:r>
        <w:rPr>
          <w:rFonts w:ascii="方正仿宋_GBK" w:eastAsia="方正仿宋_GBK" w:hAnsi="Calibri" w:cs="Times New Roman" w:hint="eastAsia"/>
          <w:sz w:val="28"/>
        </w:rPr>
        <w:t>4</w:t>
      </w:r>
      <w:r>
        <w:rPr>
          <w:rFonts w:ascii="方正仿宋_GBK" w:eastAsia="方正仿宋_GBK" w:hAnsi="Calibri" w:cs="Times New Roman" w:hint="eastAsia"/>
          <w:sz w:val="28"/>
        </w:rPr>
        <w:t>、完成区委、区政府、人武部交办的其他各项工作任务。</w:t>
      </w:r>
    </w:p>
    <w:p w:rsidR="008113E6" w:rsidRDefault="008113E6">
      <w:pPr>
        <w:jc w:val="left"/>
        <w:rPr>
          <w:snapToGrid w:val="0"/>
          <w:kern w:val="0"/>
          <w:sz w:val="28"/>
          <w:szCs w:val="28"/>
        </w:rPr>
      </w:pPr>
    </w:p>
    <w:p w:rsidR="008113E6" w:rsidRDefault="008A07D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个，本单位设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>
        <w:rPr>
          <w:rFonts w:hint="eastAsia"/>
          <w:snapToGrid w:val="0"/>
          <w:kern w:val="0"/>
          <w:sz w:val="28"/>
          <w:szCs w:val="28"/>
        </w:rPr>
        <w:t>保定市徐水区民兵训练基地。</w:t>
      </w:r>
      <w:r>
        <w:rPr>
          <w:snapToGrid w:val="0"/>
          <w:kern w:val="0"/>
          <w:sz w:val="28"/>
          <w:szCs w:val="28"/>
        </w:rPr>
        <w:t>有</w:t>
      </w:r>
      <w:r>
        <w:rPr>
          <w:rFonts w:hint="eastAsia"/>
          <w:snapToGrid w:val="0"/>
          <w:kern w:val="0"/>
          <w:sz w:val="28"/>
          <w:szCs w:val="28"/>
        </w:rPr>
        <w:t>（无）下属</w:t>
      </w:r>
      <w:r>
        <w:rPr>
          <w:snapToGrid w:val="0"/>
          <w:kern w:val="0"/>
          <w:sz w:val="28"/>
          <w:szCs w:val="28"/>
        </w:rPr>
        <w:t>事业单位。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13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8113E6" w:rsidRDefault="008A07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民兵训练基地</w:t>
      </w:r>
    </w:p>
    <w:p w:rsidR="008113E6" w:rsidRDefault="008A07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255.15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11.78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26.89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新增物业服务补贴资金，精神文明奖及目标考核奖当年指标安排。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238.55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1.62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lastRenderedPageBreak/>
        <w:t>增支</w:t>
      </w:r>
      <w:r>
        <w:rPr>
          <w:rFonts w:hint="eastAsia"/>
          <w:snapToGrid w:val="0"/>
          <w:kern w:val="0"/>
          <w:sz w:val="28"/>
          <w:szCs w:val="28"/>
        </w:rPr>
        <w:t>38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新增物业服务补贴资金支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16.6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255.15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255.15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11.78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26.89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：新增物业服务补贴资金，精神文明奖及目标考核奖当年指标安排；上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走财政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拨款一个渠道；事业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走财政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拨款一个渠道；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走财政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拨款一个渠道。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238.55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118.55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49.70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120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50.30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255.15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11.78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26.89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238.55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1.62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3.79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原因是：</w:t>
      </w:r>
      <w:r>
        <w:rPr>
          <w:rFonts w:hint="eastAsia"/>
          <w:snapToGrid w:val="0"/>
          <w:kern w:val="0"/>
          <w:sz w:val="28"/>
          <w:szCs w:val="28"/>
        </w:rPr>
        <w:t>新增物业服务补贴资金，精神文明奖及目标考核奖当年指标安排；年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16.6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</w:t>
      </w:r>
      <w:r>
        <w:rPr>
          <w:snapToGrid w:val="0"/>
          <w:kern w:val="0"/>
          <w:sz w:val="28"/>
          <w:szCs w:val="28"/>
        </w:rPr>
        <w:t>拨款支出决算数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rFonts w:hint="eastAsia"/>
          <w:snapToGrid w:val="0"/>
          <w:kern w:val="0"/>
          <w:sz w:val="28"/>
          <w:szCs w:val="28"/>
        </w:rPr>
        <w:t>238.55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snapToGrid w:val="0"/>
          <w:kern w:val="0"/>
          <w:sz w:val="28"/>
          <w:szCs w:val="28"/>
        </w:rPr>
        <w:t>年初预算数为</w:t>
      </w:r>
      <w:r>
        <w:rPr>
          <w:rFonts w:hint="eastAsia"/>
          <w:snapToGrid w:val="0"/>
          <w:kern w:val="0"/>
          <w:sz w:val="28"/>
          <w:szCs w:val="28"/>
        </w:rPr>
        <w:t>242.25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，，占年初预算数的</w:t>
      </w:r>
      <w:r>
        <w:rPr>
          <w:rFonts w:hint="eastAsia"/>
          <w:snapToGrid w:val="0"/>
          <w:kern w:val="0"/>
          <w:sz w:val="28"/>
          <w:szCs w:val="28"/>
        </w:rPr>
        <w:t>98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主要原因：</w:t>
      </w:r>
      <w:r>
        <w:rPr>
          <w:rFonts w:hint="eastAsia"/>
          <w:snapToGrid w:val="0"/>
          <w:kern w:val="0"/>
          <w:sz w:val="28"/>
          <w:szCs w:val="28"/>
        </w:rPr>
        <w:t>人员工资增加，资金相应增加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A07DA" w:rsidRDefault="008A07DA">
      <w:pPr>
        <w:adjustRightInd w:val="0"/>
        <w:snapToGrid w:val="0"/>
        <w:spacing w:line="60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8A07DA">
        <w:rPr>
          <w:rFonts w:hint="eastAsia"/>
          <w:snapToGrid w:val="0"/>
          <w:kern w:val="0"/>
          <w:sz w:val="28"/>
          <w:szCs w:val="28"/>
        </w:rPr>
        <w:t>我单位无国有资本经营、政府性基金口径预算收支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“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三公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8113E6" w:rsidRDefault="008A07DA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，在做好各项工作的前提下，节省各项开支，尤其严格控制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21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113E6" w:rsidRDefault="008A07DA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proofErr w:type="gramEnd"/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主要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没预算，也没有出国出境人员。</w:t>
      </w:r>
      <w:r>
        <w:rPr>
          <w:snapToGrid w:val="0"/>
          <w:kern w:val="0"/>
          <w:sz w:val="28"/>
          <w:szCs w:val="28"/>
        </w:rPr>
        <w:t>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团</w:t>
      </w:r>
      <w:r>
        <w:rPr>
          <w:snapToGrid w:val="0"/>
          <w:kern w:val="0"/>
          <w:sz w:val="28"/>
          <w:szCs w:val="28"/>
        </w:rPr>
        <w:t>组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人次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末</w:t>
      </w:r>
      <w:r>
        <w:rPr>
          <w:snapToGrid w:val="0"/>
          <w:kern w:val="0"/>
          <w:sz w:val="28"/>
          <w:szCs w:val="28"/>
        </w:rPr>
        <w:t>购置公务用车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，年末公务用车保有量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proofErr w:type="gramEnd"/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主要原因：本年度没有安排购置车辆。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14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21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。主要原因：相关费用账务数据在军分区核算。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主要原因：相关费用账务数据在军分区核算。</w:t>
      </w:r>
    </w:p>
    <w:p w:rsidR="008113E6" w:rsidRDefault="008113E6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8113E6" w:rsidRDefault="008A07DA">
      <w:pPr>
        <w:spacing w:after="222" w:line="560" w:lineRule="exact"/>
        <w:ind w:left="-17" w:firstLine="1134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（一）预算绩效管理工作开展情况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hint="eastAsia"/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以“部门职责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hint="eastAsia"/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对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年初确定的部门一</w:t>
      </w:r>
      <w:r>
        <w:rPr>
          <w:rFonts w:hint="eastAsia"/>
          <w:snapToGrid w:val="0"/>
          <w:kern w:val="0"/>
          <w:sz w:val="28"/>
          <w:szCs w:val="28"/>
        </w:rPr>
        <w:t>般公共预算支出专项项目全面开展了绩效自评。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hint="eastAsia"/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决算专项项目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项，共涉及预算资金</w:t>
      </w:r>
      <w:r>
        <w:rPr>
          <w:rFonts w:hint="eastAsia"/>
          <w:snapToGrid w:val="0"/>
          <w:kern w:val="0"/>
          <w:sz w:val="28"/>
          <w:szCs w:val="28"/>
        </w:rPr>
        <w:t>120.45</w:t>
      </w:r>
      <w:r>
        <w:rPr>
          <w:rFonts w:hint="eastAsia"/>
          <w:snapToGrid w:val="0"/>
          <w:kern w:val="0"/>
          <w:sz w:val="28"/>
          <w:szCs w:val="28"/>
        </w:rPr>
        <w:t>万元，绩效自评覆盖率达到</w:t>
      </w:r>
      <w:r>
        <w:rPr>
          <w:rFonts w:hint="eastAsia"/>
          <w:snapToGrid w:val="0"/>
          <w:kern w:val="0"/>
          <w:sz w:val="28"/>
          <w:szCs w:val="28"/>
        </w:rPr>
        <w:t>100%</w:t>
      </w:r>
      <w:r>
        <w:rPr>
          <w:rFonts w:hint="eastAsia"/>
          <w:snapToGrid w:val="0"/>
          <w:kern w:val="0"/>
          <w:sz w:val="28"/>
          <w:szCs w:val="28"/>
        </w:rPr>
        <w:t>。</w:t>
      </w:r>
      <w:r w:rsidRPr="008A07DA">
        <w:rPr>
          <w:rFonts w:hint="eastAsia"/>
          <w:snapToGrid w:val="0"/>
          <w:kern w:val="0"/>
          <w:sz w:val="28"/>
          <w:szCs w:val="28"/>
        </w:rPr>
        <w:t>较好的完成了各项绩效指标，年底通过绩效评价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民兵事业费</w:t>
      </w:r>
      <w:r>
        <w:rPr>
          <w:rFonts w:hint="eastAsia"/>
          <w:snapToGrid w:val="0"/>
          <w:kern w:val="0"/>
          <w:sz w:val="28"/>
          <w:szCs w:val="28"/>
        </w:rPr>
        <w:t>”项目。</w:t>
      </w:r>
      <w:r>
        <w:rPr>
          <w:rFonts w:hint="eastAsia"/>
          <w:snapToGrid w:val="0"/>
          <w:kern w:val="0"/>
          <w:sz w:val="28"/>
          <w:szCs w:val="28"/>
        </w:rPr>
        <w:t>民兵事业费项目是保障全区的国防动员、民兵工作、国防教育等正常开展完成区委、区政府、军分区布置的各项工作任务。</w:t>
      </w:r>
      <w:r>
        <w:rPr>
          <w:rFonts w:hint="eastAsia"/>
          <w:snapToGrid w:val="0"/>
          <w:kern w:val="0"/>
          <w:sz w:val="28"/>
          <w:szCs w:val="28"/>
        </w:rPr>
        <w:t>按照财政部要求和项目实施目的，设定该项目产出指标为</w:t>
      </w:r>
      <w:r>
        <w:rPr>
          <w:rFonts w:hint="eastAsia"/>
          <w:snapToGrid w:val="0"/>
          <w:kern w:val="0"/>
          <w:sz w:val="28"/>
          <w:szCs w:val="28"/>
        </w:rPr>
        <w:t>每年完成上级下达的征兵数量，按照上级下达的征兵数量完成任务。民兵训练达标率，民兵训练是否完成上级规定的要求达到了</w:t>
      </w:r>
      <w:r>
        <w:rPr>
          <w:rFonts w:hint="eastAsia"/>
          <w:snapToGrid w:val="0"/>
          <w:kern w:val="0"/>
          <w:sz w:val="28"/>
          <w:szCs w:val="28"/>
        </w:rPr>
        <w:t>100%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设定效果指标为</w:t>
      </w:r>
      <w:r>
        <w:rPr>
          <w:rFonts w:hint="eastAsia"/>
          <w:snapToGrid w:val="0"/>
          <w:kern w:val="0"/>
          <w:sz w:val="28"/>
          <w:szCs w:val="28"/>
        </w:rPr>
        <w:t>达到强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兵备战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民兵的比例是否超过</w:t>
      </w:r>
      <w:r>
        <w:rPr>
          <w:rFonts w:hint="eastAsia"/>
          <w:snapToGrid w:val="0"/>
          <w:kern w:val="0"/>
          <w:sz w:val="28"/>
          <w:szCs w:val="28"/>
        </w:rPr>
        <w:t>70%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民兵训练成果是否在上级要求的规定范围内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是否达到</w:t>
      </w:r>
      <w:r>
        <w:rPr>
          <w:rFonts w:hint="eastAsia"/>
          <w:snapToGrid w:val="0"/>
          <w:kern w:val="0"/>
          <w:sz w:val="28"/>
          <w:szCs w:val="28"/>
        </w:rPr>
        <w:t>95%</w:t>
      </w:r>
      <w:r>
        <w:rPr>
          <w:rFonts w:hint="eastAsia"/>
          <w:snapToGrid w:val="0"/>
          <w:kern w:val="0"/>
          <w:sz w:val="28"/>
          <w:szCs w:val="28"/>
        </w:rPr>
        <w:t>，绩效自评等级为“优”。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</w:t>
      </w:r>
      <w:r>
        <w:rPr>
          <w:rFonts w:hint="eastAsia"/>
          <w:snapToGrid w:val="0"/>
          <w:kern w:val="0"/>
          <w:sz w:val="28"/>
          <w:szCs w:val="28"/>
        </w:rPr>
        <w:lastRenderedPageBreak/>
        <w:t>旅费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8113E6" w:rsidRDefault="008A07D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。主要原因是：相关费用账务数据在军分区核算。</w:t>
      </w:r>
    </w:p>
    <w:p w:rsidR="008113E6" w:rsidRDefault="008113E6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</w:p>
    <w:p w:rsidR="008113E6" w:rsidRDefault="008A07D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8A07DA" w:rsidRDefault="008A07DA">
      <w:pPr>
        <w:adjustRightInd w:val="0"/>
        <w:snapToGrid w:val="0"/>
        <w:spacing w:line="60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8A07DA">
        <w:rPr>
          <w:rFonts w:hint="eastAsia"/>
          <w:snapToGrid w:val="0"/>
          <w:kern w:val="0"/>
          <w:sz w:val="28"/>
          <w:szCs w:val="28"/>
        </w:rPr>
        <w:t>我单位本年度未发生政府采购</w:t>
      </w:r>
      <w:r>
        <w:rPr>
          <w:rFonts w:hint="eastAsia"/>
          <w:snapToGrid w:val="0"/>
          <w:kern w:val="0"/>
          <w:sz w:val="28"/>
          <w:szCs w:val="28"/>
        </w:rPr>
        <w:t>。</w:t>
      </w:r>
      <w:bookmarkStart w:id="0" w:name="_GoBack"/>
      <w:bookmarkEnd w:id="0"/>
    </w:p>
    <w:p w:rsidR="008113E6" w:rsidRDefault="008A07DA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   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113E6" w:rsidRDefault="008A07D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113E6" w:rsidRDefault="008A07D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8113E6" w:rsidRDefault="008A07DA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276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1430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37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15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台，及其他固定资产</w:t>
      </w:r>
      <w:r>
        <w:rPr>
          <w:rFonts w:hint="eastAsia"/>
          <w:snapToGrid w:val="0"/>
          <w:kern w:val="0"/>
          <w:sz w:val="28"/>
          <w:szCs w:val="28"/>
        </w:rPr>
        <w:t>224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113E6" w:rsidRDefault="008A07DA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万元，包括房屋变化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113E6" w:rsidRDefault="008A07D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8113E6" w:rsidRDefault="008A07D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8113E6" w:rsidRDefault="008113E6">
      <w:pPr>
        <w:jc w:val="center"/>
        <w:rPr>
          <w:b/>
          <w:sz w:val="44"/>
          <w:szCs w:val="44"/>
        </w:rPr>
      </w:pPr>
    </w:p>
    <w:p w:rsidR="008113E6" w:rsidRDefault="008A07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财政拨款收入：本年度从本级财政部门取得的财政拨款。包括一般公共预算财政拨款和政府性基金预算财政拨款。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其他收入：指除上述“财政拨款收入”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、“事业收入”、“经营收入”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、等以外的收入。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年初结转和结余：指以前年度未完成，结转到本年仍按原规定用途继续使用的资金，或项目已完成等产生的结余资金。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基本支出：填列单位为保障机</w:t>
      </w:r>
      <w:r>
        <w:rPr>
          <w:rFonts w:hint="eastAsia"/>
          <w:snapToGrid w:val="0"/>
          <w:kern w:val="0"/>
          <w:sz w:val="28"/>
          <w:szCs w:val="28"/>
        </w:rPr>
        <w:t>构正常运转，完成日常工作任务而发生的各项支出。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项目支出：填列单位为完成度特定行政工作任务或事业发展目标，在基本支出之外发生的各项支出。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三公经费：指部门用财政拨款安排的因公出国（境）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费，公务用车购置及运行费和公务接待费，其中，因公出国（境）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单位因公出国境的国际旅费，国外城市间交通费、住宿费、伙食费、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培训费宫杂费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单位公务用车购置支出，及租用费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、燃料费维修费、过路过桥费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、保险费、安全奖励等支出。</w:t>
      </w:r>
    </w:p>
    <w:p w:rsidR="008113E6" w:rsidRDefault="008A07D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其他交通费用：填列单位除公务用车运行维修费以外的其他交通费用。如飞机、</w:t>
      </w:r>
      <w:r>
        <w:rPr>
          <w:rFonts w:hint="eastAsia"/>
          <w:snapToGrid w:val="0"/>
          <w:kern w:val="0"/>
          <w:sz w:val="28"/>
          <w:szCs w:val="28"/>
        </w:rPr>
        <w:t>船舶等的燃料费、维修费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、过桥过路费、保险费出租车费用、公务交通补贴等。</w:t>
      </w:r>
      <w:r>
        <w:rPr>
          <w:rFonts w:hint="eastAsia"/>
          <w:snapToGrid w:val="0"/>
          <w:kern w:val="0"/>
          <w:sz w:val="28"/>
          <w:szCs w:val="28"/>
        </w:rPr>
        <w:t xml:space="preserve">     </w:t>
      </w:r>
    </w:p>
    <w:sectPr w:rsidR="0081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5297F"/>
    <w:multiLevelType w:val="multilevel"/>
    <w:tmpl w:val="52B5297F"/>
    <w:lvl w:ilvl="0">
      <w:start w:val="1"/>
      <w:numFmt w:val="decimal"/>
      <w:lvlText w:val="%1、"/>
      <w:lvlJc w:val="left"/>
      <w:pPr>
        <w:ind w:left="1625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5" w:hanging="420"/>
      </w:pPr>
    </w:lvl>
    <w:lvl w:ilvl="2">
      <w:start w:val="1"/>
      <w:numFmt w:val="lowerRoman"/>
      <w:lvlText w:val="%3."/>
      <w:lvlJc w:val="right"/>
      <w:pPr>
        <w:ind w:left="1925" w:hanging="420"/>
      </w:pPr>
    </w:lvl>
    <w:lvl w:ilvl="3">
      <w:start w:val="1"/>
      <w:numFmt w:val="decimal"/>
      <w:lvlText w:val="%4."/>
      <w:lvlJc w:val="left"/>
      <w:pPr>
        <w:ind w:left="2345" w:hanging="420"/>
      </w:pPr>
    </w:lvl>
    <w:lvl w:ilvl="4">
      <w:start w:val="1"/>
      <w:numFmt w:val="lowerLetter"/>
      <w:lvlText w:val="%5)"/>
      <w:lvlJc w:val="left"/>
      <w:pPr>
        <w:ind w:left="2765" w:hanging="420"/>
      </w:pPr>
    </w:lvl>
    <w:lvl w:ilvl="5">
      <w:start w:val="1"/>
      <w:numFmt w:val="lowerRoman"/>
      <w:lvlText w:val="%6."/>
      <w:lvlJc w:val="right"/>
      <w:pPr>
        <w:ind w:left="3185" w:hanging="420"/>
      </w:pPr>
    </w:lvl>
    <w:lvl w:ilvl="6">
      <w:start w:val="1"/>
      <w:numFmt w:val="decimal"/>
      <w:lvlText w:val="%7."/>
      <w:lvlJc w:val="left"/>
      <w:pPr>
        <w:ind w:left="3605" w:hanging="420"/>
      </w:pPr>
    </w:lvl>
    <w:lvl w:ilvl="7">
      <w:start w:val="1"/>
      <w:numFmt w:val="lowerLetter"/>
      <w:lvlText w:val="%8)"/>
      <w:lvlJc w:val="left"/>
      <w:pPr>
        <w:ind w:left="4025" w:hanging="420"/>
      </w:pPr>
    </w:lvl>
    <w:lvl w:ilvl="8">
      <w:start w:val="1"/>
      <w:numFmt w:val="lowerRoman"/>
      <w:lvlText w:val="%9."/>
      <w:lvlJc w:val="right"/>
      <w:pPr>
        <w:ind w:left="4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76282"/>
    <w:rsid w:val="000A4250"/>
    <w:rsid w:val="001041EE"/>
    <w:rsid w:val="001470C3"/>
    <w:rsid w:val="0015089B"/>
    <w:rsid w:val="00152908"/>
    <w:rsid w:val="001B49BB"/>
    <w:rsid w:val="001C673D"/>
    <w:rsid w:val="001E68F2"/>
    <w:rsid w:val="0023750B"/>
    <w:rsid w:val="00276CE8"/>
    <w:rsid w:val="003277A3"/>
    <w:rsid w:val="00372DF7"/>
    <w:rsid w:val="00390D5C"/>
    <w:rsid w:val="003F0B48"/>
    <w:rsid w:val="003F3B34"/>
    <w:rsid w:val="00471A6A"/>
    <w:rsid w:val="00496B9C"/>
    <w:rsid w:val="004F0489"/>
    <w:rsid w:val="0058572E"/>
    <w:rsid w:val="005B3169"/>
    <w:rsid w:val="0060361A"/>
    <w:rsid w:val="00672A2F"/>
    <w:rsid w:val="00674EC2"/>
    <w:rsid w:val="006B564B"/>
    <w:rsid w:val="006D7B44"/>
    <w:rsid w:val="006E71D0"/>
    <w:rsid w:val="00773A7A"/>
    <w:rsid w:val="00791B38"/>
    <w:rsid w:val="007D4A8D"/>
    <w:rsid w:val="008026BF"/>
    <w:rsid w:val="008113E6"/>
    <w:rsid w:val="0082704B"/>
    <w:rsid w:val="008423F5"/>
    <w:rsid w:val="00842CBB"/>
    <w:rsid w:val="008711E4"/>
    <w:rsid w:val="008858C0"/>
    <w:rsid w:val="00887BE4"/>
    <w:rsid w:val="008A07DA"/>
    <w:rsid w:val="00923A35"/>
    <w:rsid w:val="00933524"/>
    <w:rsid w:val="00945D0B"/>
    <w:rsid w:val="00956892"/>
    <w:rsid w:val="00985214"/>
    <w:rsid w:val="009B74FB"/>
    <w:rsid w:val="00A265FC"/>
    <w:rsid w:val="00A33778"/>
    <w:rsid w:val="00A372C2"/>
    <w:rsid w:val="00A609A3"/>
    <w:rsid w:val="00AA21A2"/>
    <w:rsid w:val="00AE11BB"/>
    <w:rsid w:val="00AE2B78"/>
    <w:rsid w:val="00B005DA"/>
    <w:rsid w:val="00B17297"/>
    <w:rsid w:val="00B408DE"/>
    <w:rsid w:val="00B40ED6"/>
    <w:rsid w:val="00BF31C3"/>
    <w:rsid w:val="00C222CB"/>
    <w:rsid w:val="00C82568"/>
    <w:rsid w:val="00CA2480"/>
    <w:rsid w:val="00CB45AA"/>
    <w:rsid w:val="00D6325B"/>
    <w:rsid w:val="00D9008B"/>
    <w:rsid w:val="00D96FB4"/>
    <w:rsid w:val="00DB3197"/>
    <w:rsid w:val="00DB574A"/>
    <w:rsid w:val="00DB7E7C"/>
    <w:rsid w:val="00DC5EA2"/>
    <w:rsid w:val="00DD05B2"/>
    <w:rsid w:val="00E71A30"/>
    <w:rsid w:val="00E75AE5"/>
    <w:rsid w:val="00ED06CD"/>
    <w:rsid w:val="00F00F83"/>
    <w:rsid w:val="00F46674"/>
    <w:rsid w:val="00F67CA9"/>
    <w:rsid w:val="00F7078F"/>
    <w:rsid w:val="05EC4AAF"/>
    <w:rsid w:val="064A3FAD"/>
    <w:rsid w:val="0B6A15E4"/>
    <w:rsid w:val="0D6054DA"/>
    <w:rsid w:val="1AF90D88"/>
    <w:rsid w:val="1B2774A6"/>
    <w:rsid w:val="1F545778"/>
    <w:rsid w:val="2223726C"/>
    <w:rsid w:val="2CCD1230"/>
    <w:rsid w:val="3A2F6967"/>
    <w:rsid w:val="3BD44438"/>
    <w:rsid w:val="44DB7191"/>
    <w:rsid w:val="46A96D52"/>
    <w:rsid w:val="46DB0A66"/>
    <w:rsid w:val="60711597"/>
    <w:rsid w:val="62A02981"/>
    <w:rsid w:val="67317415"/>
    <w:rsid w:val="6DB55011"/>
    <w:rsid w:val="6E5238A6"/>
    <w:rsid w:val="70FA7241"/>
    <w:rsid w:val="739A1501"/>
    <w:rsid w:val="73B508B1"/>
    <w:rsid w:val="74016E2A"/>
    <w:rsid w:val="74921A58"/>
    <w:rsid w:val="7A5E2136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54BC6-629A-448E-92B9-2E624DDA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465</Words>
  <Characters>2655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50</cp:revision>
  <cp:lastPrinted>2018-10-30T03:50:00Z</cp:lastPrinted>
  <dcterms:created xsi:type="dcterms:W3CDTF">2015-11-03T02:02:00Z</dcterms:created>
  <dcterms:modified xsi:type="dcterms:W3CDTF">2019-03-13T08:17:00Z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