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机关工委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主</w:t>
      </w:r>
      <w:r>
        <w:rPr>
          <w:rFonts w:ascii="仿宋_GB2312" w:hAnsi="仿宋" w:eastAsia="仿宋_GB2312" w:cs="Times New Roman"/>
          <w:sz w:val="32"/>
          <w:szCs w:val="32"/>
        </w:rPr>
        <w:t>要包括：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（1）区直机关党的建设。加强区直机关党的思想政治建设、组织建设、作风建设、制度建设和反腐倡廉建设，做好区直机关其他党建工作。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（2）区直机关统战、群团和区直人民武装工作。指导区直机关动员组织党外人士、群众团体积极开展活动，做好全民国防教育和人民武装工作，发挥各自职能作用，服务中心工作。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（3）工委事务管理。完成好区直机关党委、纪委日常业务工作，机关党建网络建设、调研交流工作以及区直机关文化活动开展、反邪教和老龄工作。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>
        <w:rPr>
          <w:rFonts w:hint="eastAsia"/>
          <w:snapToGrid w:val="0"/>
          <w:kern w:val="0"/>
          <w:sz w:val="28"/>
          <w:szCs w:val="28"/>
        </w:rPr>
        <w:t>1个，本部门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1 个。无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 xml:space="preserve">有人数 </w:t>
      </w:r>
      <w:r>
        <w:rPr>
          <w:rFonts w:hint="eastAsia"/>
          <w:snapToGrid w:val="0"/>
          <w:kern w:val="0"/>
          <w:sz w:val="28"/>
          <w:szCs w:val="28"/>
        </w:rPr>
        <w:t>13人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 xml:space="preserve">在职人员 </w:t>
      </w:r>
      <w:r>
        <w:rPr>
          <w:rFonts w:hint="eastAsia"/>
          <w:snapToGrid w:val="0"/>
          <w:kern w:val="0"/>
          <w:sz w:val="28"/>
          <w:szCs w:val="28"/>
        </w:rPr>
        <w:t>6人</w:t>
      </w:r>
      <w:r>
        <w:rPr>
          <w:snapToGrid w:val="0"/>
          <w:kern w:val="0"/>
          <w:sz w:val="28"/>
          <w:szCs w:val="28"/>
        </w:rPr>
        <w:t xml:space="preserve">，离休人员 </w:t>
      </w:r>
      <w:r>
        <w:rPr>
          <w:rFonts w:hint="eastAsia"/>
          <w:snapToGrid w:val="0"/>
          <w:kern w:val="0"/>
          <w:sz w:val="28"/>
          <w:szCs w:val="28"/>
        </w:rPr>
        <w:t>0人</w:t>
      </w:r>
      <w:r>
        <w:rPr>
          <w:snapToGrid w:val="0"/>
          <w:kern w:val="0"/>
          <w:sz w:val="28"/>
          <w:szCs w:val="28"/>
        </w:rPr>
        <w:t xml:space="preserve">，退休人员 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机关工委201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eastAsia="zh-CN"/>
        </w:rPr>
        <w:t>本</w:t>
      </w:r>
      <w:r>
        <w:rPr>
          <w:rFonts w:hint="eastAsia"/>
          <w:snapToGrid w:val="0"/>
          <w:kern w:val="0"/>
          <w:sz w:val="28"/>
          <w:szCs w:val="28"/>
        </w:rPr>
        <w:t>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 119.22万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1.80 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 2.11万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 xml:space="preserve"> 人员经费增加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107.27 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 xml:space="preserve">减少 13.22 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减少16.34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今年10月份开始退休人员工资改由社保发放，由此人员经费减少15.58万元 ，压缩办公费开支减少0.76万元 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11.95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119.21 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119.19万元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  1.79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 xml:space="preserve"> 2.10 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：人员经费增加 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107.27 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107.27万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100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项目支出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.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 xml:space="preserve"> 119.19 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1.79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2.10万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今年人员经费中精神文明奖和目标考核奖金额较去年增加。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 xml:space="preserve"> 116.13 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本年支出决算数107.24万元，</w:t>
      </w:r>
      <w:r>
        <w:rPr>
          <w:snapToGrid w:val="0"/>
          <w:kern w:val="0"/>
          <w:sz w:val="28"/>
          <w:szCs w:val="28"/>
        </w:rPr>
        <w:t>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 92.34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我单位财政拨款支出中，人员经费支出比例大，而</w:t>
      </w:r>
      <w:r>
        <w:rPr>
          <w:rFonts w:hint="eastAsia"/>
          <w:snapToGrid w:val="0"/>
          <w:kern w:val="0"/>
          <w:sz w:val="28"/>
          <w:szCs w:val="28"/>
        </w:rPr>
        <w:t>今年10月份开始退休人员工资开始由社保发放 。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本部门2017年年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11.95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1.77万元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49.33</w:t>
      </w:r>
      <w:r>
        <w:rPr>
          <w:snapToGrid w:val="0"/>
          <w:kern w:val="0"/>
          <w:sz w:val="28"/>
          <w:szCs w:val="28"/>
        </w:rPr>
        <w:t xml:space="preserve"> %。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 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增加0 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 万元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。因公出国（境）团组0个，因公出国（境）人次数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1.82  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  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 xml:space="preserve">公务用车保有量 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主要原因我单位无此项支出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   1.18万元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减少39.33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1.77万元，主要原因严格执行公车使用制度，厉行节约。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 0万元，较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 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年减少0.03万元，主要原因今年没有发生公务接待支出费用。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 0 个，国内公务接待人次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0人；国外公务接待批次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0个，国外公务接待人次0人。</w:t>
      </w:r>
    </w:p>
    <w:p>
      <w:pPr>
        <w:adjustRightInd w:val="0"/>
        <w:snapToGrid w:val="0"/>
        <w:spacing w:line="600" w:lineRule="exact"/>
        <w:ind w:firstLine="840" w:firstLineChars="3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2017年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spacing w:after="222" w:line="560" w:lineRule="exact"/>
        <w:ind w:righ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（一）预算绩效管理工作开展情况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 w:asciiTheme="minorEastAsia" w:hAnsiTheme="minorEastAsia" w:eastAsiaTheme="minorEastAsia"/>
          <w:sz w:val="28"/>
          <w:szCs w:val="28"/>
        </w:rPr>
        <w:t>根据省财政预算绩效管理要求，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/>
          <w:sz w:val="28"/>
          <w:szCs w:val="28"/>
        </w:rPr>
        <w:t>部门以“部门职责</w:t>
      </w:r>
      <w:r>
        <w:rPr>
          <w:rFonts w:asciiTheme="minorEastAsia" w:hAnsiTheme="minorEastAsia" w:eastAsiaTheme="minorEastAsia"/>
          <w:sz w:val="28"/>
          <w:szCs w:val="28"/>
        </w:rPr>
        <w:t xml:space="preserve"> —工作活动”为依据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绩效指标和评价标准，为预算绩效控制、绩效分析、绩效评价打下好的基础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spacing w:after="222" w:line="560" w:lineRule="exact"/>
        <w:ind w:left="-17" w:right="0" w:firstLine="1134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（二）预算项目绩效评价开展情况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按照省财政预算绩效管理要求，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/>
          <w:sz w:val="28"/>
          <w:szCs w:val="28"/>
        </w:rPr>
        <w:t>部门对</w:t>
      </w:r>
      <w:r>
        <w:rPr>
          <w:rFonts w:asciiTheme="minorEastAsia" w:hAnsiTheme="minorEastAsia" w:eastAsiaTheme="minorEastAsia"/>
          <w:sz w:val="28"/>
          <w:szCs w:val="28"/>
        </w:rPr>
        <w:t>2017年初确定的部门一般公共预算支出专项项目全面开展了绩效自评。</w:t>
      </w:r>
      <w:r>
        <w:rPr>
          <w:rFonts w:hint="eastAsia" w:asciiTheme="minorEastAsia" w:hAnsiTheme="minorEastAsia"/>
          <w:sz w:val="28"/>
          <w:szCs w:val="28"/>
          <w:lang w:eastAsia="zh-CN"/>
        </w:rPr>
        <w:t>机关工委</w:t>
      </w:r>
      <w:r>
        <w:rPr>
          <w:rFonts w:asciiTheme="minorEastAsia" w:hAnsiTheme="minorEastAsia" w:eastAsiaTheme="minorEastAsia"/>
          <w:sz w:val="28"/>
          <w:szCs w:val="28"/>
        </w:rPr>
        <w:t>部门决算</w:t>
      </w: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8"/>
        </w:rPr>
        <w:t>专项项目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项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无项目经费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840" w:firstLineChars="3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6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年本部门机关运行经费支出12.70万元，比201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0.78万元，下降6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%。主要原因是：压缩公务用车维护费及办公费开支。        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2017年度公用经费总支出 12.73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万元，其中办公费1.63 万元、印刷费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0.40万元、水费0万元、电费0万元、邮电费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3.24万元、取暖费0万元、差旅费 0万元、维修（护）费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0万元、会议费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0万元、工会经费0.79 万元、福利费 0.64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 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3.19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 xml:space="preserve">年政府采购预算总额为0万元，主要包括政府采购货物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0万元，其中：政府采购货物支出0万元、政府采购工程支出0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25.53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万元，主要包括房屋0平方米价值0万元，车辆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17.11万元，单价在50万元以上的通用设备0万元，及其他固定资产14.42万元。 </w:t>
      </w:r>
    </w:p>
    <w:p>
      <w:pPr>
        <w:pStyle w:val="6"/>
        <w:adjustRightInd w:val="0"/>
        <w:snapToGrid w:val="0"/>
        <w:spacing w:line="600" w:lineRule="exact"/>
        <w:ind w:left="315" w:leftChars="150" w:firstLine="280" w:firstLineChars="1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年资产变动情况：固定资产减少17.19万元，包括房屋增加0 万元,车辆减少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17.50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万元，单价在50万元以上的通用设备增加0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万元，其他固定资产增加0.31 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（二）年末结转和结余：指单位按有关规定结转到下年或以后年度继续使用的资金，或项目已完成等产生的结余资金。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041EE"/>
    <w:rsid w:val="0015089B"/>
    <w:rsid w:val="00152908"/>
    <w:rsid w:val="001C673D"/>
    <w:rsid w:val="001E68F2"/>
    <w:rsid w:val="00271FE8"/>
    <w:rsid w:val="00291010"/>
    <w:rsid w:val="002E7A97"/>
    <w:rsid w:val="003277A3"/>
    <w:rsid w:val="00372DF7"/>
    <w:rsid w:val="003F0B48"/>
    <w:rsid w:val="003F3B34"/>
    <w:rsid w:val="003F58FA"/>
    <w:rsid w:val="00413399"/>
    <w:rsid w:val="00441508"/>
    <w:rsid w:val="00471A6A"/>
    <w:rsid w:val="004D34D8"/>
    <w:rsid w:val="0054734F"/>
    <w:rsid w:val="0058572E"/>
    <w:rsid w:val="005B3169"/>
    <w:rsid w:val="0060361A"/>
    <w:rsid w:val="006B564B"/>
    <w:rsid w:val="006E71D0"/>
    <w:rsid w:val="007219EF"/>
    <w:rsid w:val="007666C5"/>
    <w:rsid w:val="00772BBC"/>
    <w:rsid w:val="00785D1D"/>
    <w:rsid w:val="00791B38"/>
    <w:rsid w:val="008026BF"/>
    <w:rsid w:val="0082704B"/>
    <w:rsid w:val="008423F5"/>
    <w:rsid w:val="00842CBB"/>
    <w:rsid w:val="00845E75"/>
    <w:rsid w:val="008725EE"/>
    <w:rsid w:val="008D6B93"/>
    <w:rsid w:val="008E021E"/>
    <w:rsid w:val="00945D0B"/>
    <w:rsid w:val="00985214"/>
    <w:rsid w:val="009B74FB"/>
    <w:rsid w:val="009F08CA"/>
    <w:rsid w:val="00A372C2"/>
    <w:rsid w:val="00A70A57"/>
    <w:rsid w:val="00AA21A2"/>
    <w:rsid w:val="00B005DA"/>
    <w:rsid w:val="00B17297"/>
    <w:rsid w:val="00B25D1B"/>
    <w:rsid w:val="00B40ED6"/>
    <w:rsid w:val="00C07E97"/>
    <w:rsid w:val="00C222CB"/>
    <w:rsid w:val="00C64C15"/>
    <w:rsid w:val="00C82568"/>
    <w:rsid w:val="00CA2480"/>
    <w:rsid w:val="00CB45AA"/>
    <w:rsid w:val="00CC2467"/>
    <w:rsid w:val="00D6325B"/>
    <w:rsid w:val="00D70B57"/>
    <w:rsid w:val="00D9008B"/>
    <w:rsid w:val="00DA15DD"/>
    <w:rsid w:val="00DB7E7C"/>
    <w:rsid w:val="00DC5EA2"/>
    <w:rsid w:val="00E71A30"/>
    <w:rsid w:val="00E85CAE"/>
    <w:rsid w:val="00F00F83"/>
    <w:rsid w:val="00F7078F"/>
    <w:rsid w:val="00F93321"/>
    <w:rsid w:val="00FC7F09"/>
    <w:rsid w:val="064A3FAD"/>
    <w:rsid w:val="08EA4CC5"/>
    <w:rsid w:val="0ACF44D2"/>
    <w:rsid w:val="0B6A15E4"/>
    <w:rsid w:val="0D6054DA"/>
    <w:rsid w:val="11F23163"/>
    <w:rsid w:val="14772BE7"/>
    <w:rsid w:val="164D5511"/>
    <w:rsid w:val="1AF90D88"/>
    <w:rsid w:val="1E4B6D0D"/>
    <w:rsid w:val="1F545778"/>
    <w:rsid w:val="22AD5650"/>
    <w:rsid w:val="5A045E6B"/>
    <w:rsid w:val="62A02981"/>
    <w:rsid w:val="67317415"/>
    <w:rsid w:val="6DB55011"/>
    <w:rsid w:val="6E5238A6"/>
    <w:rsid w:val="70FA7241"/>
    <w:rsid w:val="739A1501"/>
    <w:rsid w:val="75CB13E2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431</Words>
  <Characters>2460</Characters>
  <Lines>20</Lines>
  <Paragraphs>5</Paragraphs>
  <TotalTime>26</TotalTime>
  <ScaleCrop>false</ScaleCrop>
  <LinksUpToDate>false</LinksUpToDate>
  <CharactersWithSpaces>2886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感恩生活</cp:lastModifiedBy>
  <cp:lastPrinted>2017-08-29T03:35:00Z</cp:lastPrinted>
  <dcterms:modified xsi:type="dcterms:W3CDTF">2019-03-09T03:30:27Z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