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hint="eastAsia" w:ascii="黑体" w:hAnsi="黑体" w:eastAsia="黑体" w:cs="Helvetica"/>
          <w:color w:val="3E3E3E"/>
          <w:sz w:val="33"/>
          <w:szCs w:val="33"/>
        </w:rPr>
        <w:t>徐</w:t>
      </w:r>
      <w:r>
        <w:rPr>
          <w:rFonts w:ascii="黑体" w:hAnsi="黑体" w:eastAsia="黑体" w:cs="Helvetica"/>
          <w:color w:val="3E3E3E"/>
          <w:sz w:val="33"/>
          <w:szCs w:val="33"/>
        </w:rPr>
        <w:t>水区</w:t>
      </w:r>
      <w:r>
        <w:rPr>
          <w:rFonts w:hint="eastAsia" w:ascii="黑体" w:hAnsi="黑体" w:eastAsia="黑体" w:cs="Helvetica"/>
          <w:color w:val="3E3E3E"/>
          <w:sz w:val="33"/>
          <w:szCs w:val="33"/>
          <w:lang w:eastAsia="zh-CN"/>
        </w:rPr>
        <w:t>崔庄镇</w:t>
      </w:r>
      <w:r>
        <w:rPr>
          <w:rFonts w:hint="eastAsia" w:ascii="黑体" w:hAnsi="黑体" w:eastAsia="黑体" w:cs="Helvetica"/>
          <w:color w:val="3E3E3E"/>
          <w:sz w:val="33"/>
          <w:szCs w:val="33"/>
        </w:rPr>
        <w:t>财政决算公开目录</w:t>
      </w:r>
    </w:p>
    <w:p>
      <w:pPr>
        <w:pStyle w:val="5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>
      <w:pPr>
        <w:pStyle w:val="5"/>
        <w:spacing w:before="0" w:beforeAutospacing="0" w:after="0" w:afterAutospacing="0" w:line="384" w:lineRule="atLeast"/>
        <w:ind w:firstLine="645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第一部分</w:t>
      </w:r>
      <w:r>
        <w:rPr>
          <w:rStyle w:val="9"/>
          <w:rFonts w:hint="eastAsia"/>
          <w:color w:val="3E3E3E"/>
          <w:sz w:val="27"/>
          <w:szCs w:val="27"/>
        </w:rPr>
        <w:t> 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人大</w:t>
      </w:r>
      <w:r>
        <w:rPr>
          <w:rFonts w:ascii="黑体" w:hAnsi="黑体" w:eastAsia="黑体" w:cs="Helvetica"/>
          <w:color w:val="3E3E3E"/>
          <w:sz w:val="27"/>
          <w:szCs w:val="27"/>
        </w:rPr>
        <w:t>批准201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7年</w:t>
      </w:r>
      <w:r>
        <w:rPr>
          <w:rFonts w:ascii="黑体" w:hAnsi="黑体" w:eastAsia="黑体" w:cs="Helvetica"/>
          <w:color w:val="3E3E3E"/>
          <w:sz w:val="27"/>
          <w:szCs w:val="27"/>
        </w:rPr>
        <w:t>财政决算的决议</w:t>
      </w:r>
    </w:p>
    <w:p>
      <w:pPr>
        <w:pStyle w:val="5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第二</w:t>
      </w:r>
      <w:r>
        <w:rPr>
          <w:rFonts w:ascii="黑体" w:hAnsi="黑体" w:eastAsia="黑体" w:cs="Helvetica"/>
          <w:color w:val="3E3E3E"/>
          <w:sz w:val="27"/>
          <w:szCs w:val="27"/>
        </w:rPr>
        <w:t>部分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 xml:space="preserve">  2017年徐水区</w:t>
      </w:r>
      <w:r>
        <w:rPr>
          <w:rFonts w:hint="eastAsia" w:ascii="黑体" w:hAnsi="黑体" w:eastAsia="黑体" w:cs="Helvetica"/>
          <w:color w:val="3E3E3E"/>
          <w:sz w:val="27"/>
          <w:szCs w:val="27"/>
          <w:lang w:eastAsia="zh-CN"/>
        </w:rPr>
        <w:t>崔庄镇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财政决算报告</w:t>
      </w:r>
    </w:p>
    <w:p>
      <w:pPr>
        <w:pStyle w:val="5"/>
        <w:spacing w:before="0" w:beforeAutospacing="0" w:after="0" w:afterAutospacing="0" w:line="384" w:lineRule="atLeast"/>
        <w:ind w:firstLine="645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第三部分  2017年徐水区</w:t>
      </w:r>
      <w:r>
        <w:rPr>
          <w:rFonts w:hint="eastAsia" w:ascii="黑体" w:hAnsi="黑体" w:eastAsia="黑体" w:cs="Helvetica"/>
          <w:color w:val="3E3E3E"/>
          <w:sz w:val="27"/>
          <w:szCs w:val="27"/>
          <w:lang w:eastAsia="zh-CN"/>
        </w:rPr>
        <w:t>崔庄镇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财政决算公开表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一、一般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公共预算收入表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二、一般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公共预算支出表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三、一般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公共预算本级支出表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四、一般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公共预算本级基本支出表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bookmarkStart w:id="0" w:name="_GoBack"/>
      <w:bookmarkEnd w:id="0"/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五、一般公共预算税收返还、一般性和专项转移支付分地区</w:t>
      </w:r>
    </w:p>
    <w:p>
      <w:pPr>
        <w:pStyle w:val="5"/>
        <w:spacing w:before="0" w:beforeAutospacing="0" w:after="0" w:afterAutospacing="0" w:line="384" w:lineRule="atLeast"/>
        <w:ind w:left="645" w:firstLine="1080" w:firstLineChars="400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安排情况表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六、一般公共预算专项转移支付分项目安排情况表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hint="eastAsia"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七、政府性基金预算收入表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八、政府性基金预算支出表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九、政府性基金预算本级支出表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十、政府性基金预算专项转移支付分地区安排情况表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十一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政府性基金预算专项转移支付分项目安排情况表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十二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国有资本经营预算收入表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十三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国有资本经营预算支出表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84" w:lineRule="atLeast"/>
        <w:ind w:left="645" w:firstLine="645"/>
        <w:rPr>
          <w:rFonts w:hint="eastAsia"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国有资本经营预算本级支出表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84" w:lineRule="atLeast"/>
        <w:ind w:left="645" w:leftChars="0" w:firstLine="645" w:firstLineChars="0"/>
        <w:rPr>
          <w:rFonts w:hint="eastAsia"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国有资本经营预算专项转移支付分地区安排情况表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84" w:lineRule="atLeast"/>
        <w:ind w:left="645" w:leftChars="0" w:firstLine="645" w:firstLineChars="0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国有资本经营预算专项转移支付分项目安排情况表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84" w:lineRule="atLeast"/>
        <w:ind w:left="645" w:leftChars="0" w:firstLine="645" w:firstLineChars="0"/>
        <w:rPr>
          <w:rFonts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社会保险基金预算收入表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十八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、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社会保险基金预算支出表</w:t>
      </w:r>
    </w:p>
    <w:p>
      <w:pPr>
        <w:pStyle w:val="5"/>
        <w:spacing w:before="0" w:beforeAutospacing="0" w:after="0" w:afterAutospacing="0" w:line="384" w:lineRule="atLeast"/>
        <w:ind w:firstLine="645"/>
        <w:rPr>
          <w:rFonts w:ascii="黑体" w:hAnsi="黑体" w:eastAsia="黑体" w:cs="Helvetica"/>
          <w:color w:val="3E3E3E"/>
          <w:sz w:val="27"/>
          <w:szCs w:val="27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2017年保定市徐水区财政决算说明事项</w:t>
      </w:r>
    </w:p>
    <w:p>
      <w:pPr>
        <w:pStyle w:val="5"/>
        <w:spacing w:before="0" w:beforeAutospacing="0" w:after="0" w:afterAutospacing="0" w:line="384" w:lineRule="atLeast"/>
        <w:ind w:firstLine="1350" w:firstLineChars="50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一、“三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公</w:t>
      </w: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”经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费情况说明</w:t>
      </w:r>
    </w:p>
    <w:p>
      <w:pPr>
        <w:pStyle w:val="5"/>
        <w:spacing w:before="0" w:beforeAutospacing="0" w:after="0" w:afterAutospacing="0" w:line="384" w:lineRule="atLeast"/>
        <w:ind w:left="645" w:firstLine="675" w:firstLineChars="25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二、举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借债务情况说明</w:t>
      </w:r>
    </w:p>
    <w:p>
      <w:pPr>
        <w:pStyle w:val="5"/>
        <w:spacing w:before="0" w:beforeAutospacing="0" w:after="0" w:afterAutospacing="0" w:line="384" w:lineRule="atLeast"/>
        <w:ind w:left="645" w:firstLine="675" w:firstLineChars="25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三、转移支付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情况说明</w:t>
      </w:r>
    </w:p>
    <w:p>
      <w:pPr>
        <w:pStyle w:val="5"/>
        <w:spacing w:before="0" w:beforeAutospacing="0" w:after="0" w:afterAutospacing="0" w:line="384" w:lineRule="atLeast"/>
        <w:ind w:left="645" w:firstLine="675" w:firstLineChars="25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四、本级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政府采购情况说明</w:t>
      </w:r>
    </w:p>
    <w:p>
      <w:pPr>
        <w:pStyle w:val="5"/>
        <w:spacing w:before="0" w:beforeAutospacing="0" w:after="0" w:afterAutospacing="0" w:line="384" w:lineRule="atLeast"/>
        <w:ind w:left="645" w:firstLine="675" w:firstLineChars="250"/>
        <w:rPr>
          <w:rFonts w:hint="eastAsia" w:ascii="仿宋_GB2312" w:hAnsi="Helvetica" w:eastAsia="仿宋_GB2312" w:cs="Helvetica"/>
          <w:color w:val="3E3E3E"/>
          <w:sz w:val="27"/>
          <w:szCs w:val="27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五、绩效</w:t>
      </w:r>
      <w:r>
        <w:rPr>
          <w:rFonts w:ascii="仿宋_GB2312" w:hAnsi="Helvetica" w:eastAsia="仿宋_GB2312" w:cs="Helvetica"/>
          <w:color w:val="3E3E3E"/>
          <w:sz w:val="27"/>
          <w:szCs w:val="27"/>
        </w:rPr>
        <w:t>预算工作开展情况说明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C078D4"/>
    <w:multiLevelType w:val="singleLevel"/>
    <w:tmpl w:val="F7C078D4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214C00"/>
    <w:rsid w:val="002B7108"/>
    <w:rsid w:val="002F67A5"/>
    <w:rsid w:val="00366431"/>
    <w:rsid w:val="00456D12"/>
    <w:rsid w:val="0058129B"/>
    <w:rsid w:val="006A0CCC"/>
    <w:rsid w:val="00B85DD3"/>
    <w:rsid w:val="00BB7A93"/>
    <w:rsid w:val="00E91DDD"/>
    <w:rsid w:val="00EF1560"/>
    <w:rsid w:val="151914A3"/>
    <w:rsid w:val="2B9466E3"/>
    <w:rsid w:val="5EA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2017-08-23T02:31:00Z</dcterms:created>
  <dc:creator>User</dc:creator>
  <cp:lastModifiedBy>Administrator</cp:lastModifiedBy>
  <cp:lastPrinted>2017-08-28T12:26:00Z</cp:lastPrinted>
  <dcterms:modified xsi:type="dcterms:W3CDTF">2019-01-23T02:27:54Z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