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33"/>
          <w:szCs w:val="33"/>
        </w:rPr>
        <w:t>部门决算公开目录</w:t>
      </w:r>
    </w:p>
    <w:p>
      <w:pPr>
        <w:pStyle w:val="5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 xml:space="preserve">  </w:t>
      </w:r>
      <w:r>
        <w:rPr>
          <w:rFonts w:hint="eastAsia" w:ascii="黑体" w:hAnsi="黑体" w:eastAsia="黑体" w:cs="Helvetica"/>
          <w:color w:val="3E3E3E"/>
          <w:sz w:val="27"/>
          <w:szCs w:val="27"/>
          <w:lang w:eastAsia="zh-CN"/>
        </w:rPr>
        <w:t>法院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部门概况</w:t>
      </w:r>
    </w:p>
    <w:p>
      <w:pPr>
        <w:pStyle w:val="5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一、部门职责</w:t>
      </w:r>
    </w:p>
    <w:p>
      <w:pPr>
        <w:pStyle w:val="5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二、部门决算单位构成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第二部分 </w:t>
      </w:r>
      <w:r>
        <w:rPr>
          <w:rFonts w:hint="eastAsia" w:ascii="黑体" w:hAnsi="黑体" w:eastAsia="黑体" w:cs="Helvetica"/>
          <w:color w:val="3E3E3E"/>
          <w:sz w:val="27"/>
          <w:szCs w:val="27"/>
          <w:lang w:val="en-US" w:eastAsia="zh-CN"/>
        </w:rPr>
        <w:t xml:space="preserve"> </w:t>
      </w:r>
      <w:r>
        <w:rPr>
          <w:rFonts w:hint="eastAsia" w:ascii="黑体" w:hAnsi="黑体" w:eastAsia="黑体" w:cs="Helvetica"/>
          <w:color w:val="3E3E3E"/>
          <w:sz w:val="27"/>
          <w:szCs w:val="27"/>
          <w:lang w:eastAsia="zh-CN"/>
        </w:rPr>
        <w:t>法院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2017年度部门决算报表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五、一般公共预算财政拨款收入支出决算表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六、一般公共预算财政拨款基本支出决算表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七、政府性基金预算财政拨款收入支出决算表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八、国有资本经营预算财政拨款收入支出决算表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九、“三公”经费等相关信息统计表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十、政府采购情况表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第三部分 </w:t>
      </w:r>
      <w:r>
        <w:rPr>
          <w:rFonts w:hint="eastAsia" w:eastAsia="黑体"/>
          <w:color w:val="3E3E3E"/>
          <w:sz w:val="27"/>
          <w:szCs w:val="27"/>
          <w:lang w:eastAsia="zh-CN"/>
        </w:rPr>
        <w:t>法院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2017年部门决算情况说明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一、收入支出决算总体情况说明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二、收入决算情况说明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三、支出决算情况说明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四、财政拨款收入支出决算总体情况说明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五、一般公共预算财政拨款“三公”经费支出决算情况说明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六、预算绩效管理工作开展情况说明</w:t>
      </w:r>
    </w:p>
    <w:p>
      <w:pPr>
        <w:pStyle w:val="5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七、其他重要事项的说明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1、机关运行经费支出情况说明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2、政府采购情况说明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3、国有资产占用情况</w:t>
      </w:r>
    </w:p>
    <w:p>
      <w:pPr>
        <w:pStyle w:val="5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4、其他需要说明的情况</w:t>
      </w:r>
    </w:p>
    <w:p>
      <w:pPr>
        <w:pStyle w:val="5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名词解释</w:t>
      </w:r>
    </w:p>
    <w:p>
      <w:pPr>
        <w:pStyle w:val="5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pStyle w:val="5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textWrapping"/>
      </w:r>
    </w:p>
    <w:p>
      <w:pPr>
        <w:pStyle w:val="5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32"/>
          <w:szCs w:val="32"/>
        </w:rPr>
        <w:br w:type="page"/>
      </w:r>
      <w:r>
        <w:rPr>
          <w:rFonts w:ascii="Helvetica" w:hAnsi="Helvetica" w:cs="Helvetica"/>
          <w:color w:val="3E3E3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58129B"/>
    <w:rsid w:val="007C3C0D"/>
    <w:rsid w:val="00BB7A93"/>
    <w:rsid w:val="00EF1560"/>
    <w:rsid w:val="18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apple-converted-space"/>
    <w:basedOn w:val="6"/>
    <w:uiPriority w:val="0"/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72</Words>
  <Characters>417</Characters>
  <Lines>3</Lines>
  <Paragraphs>1</Paragraphs>
  <TotalTime>9</TotalTime>
  <ScaleCrop>false</ScaleCrop>
  <LinksUpToDate>false</LinksUpToDate>
  <CharactersWithSpaces>488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2017-08-23T02:31:00Z</dcterms:created>
  <dc:creator>User</dc:creator>
  <cp:lastModifiedBy>天晴</cp:lastModifiedBy>
  <cp:lastPrinted>2018-10-30T05:43:00Z</cp:lastPrinted>
  <dcterms:modified xsi:type="dcterms:W3CDTF">2018-11-02T01:42:24Z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