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33"/>
          <w:szCs w:val="33"/>
          <w:lang w:val="en-US" w:eastAsia="zh-CN"/>
        </w:rPr>
        <w:t>徐水区公安局</w:t>
      </w:r>
      <w:r>
        <w:rPr>
          <w:rFonts w:hint="eastAsia" w:ascii="黑体" w:hAnsi="黑体" w:eastAsia="黑体" w:cs="Helvetica"/>
          <w:color w:val="3E3E3E"/>
          <w:sz w:val="33"/>
          <w:szCs w:val="33"/>
        </w:rPr>
        <w:t>部门决算公开目录</w:t>
      </w:r>
    </w:p>
    <w:p>
      <w:pPr>
        <w:pStyle w:val="5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9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徐水区公安局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部门概况</w:t>
      </w:r>
    </w:p>
    <w:p>
      <w:pPr>
        <w:pStyle w:val="5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一、部门职责</w:t>
      </w:r>
    </w:p>
    <w:p>
      <w:pPr>
        <w:pStyle w:val="5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二、部门决算单位构成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徐水区公安局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2017年度部门决算报表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六、一般公共预算财政拨款基本支出决算表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八、国有资本经营预算财政拨款收入支出决算表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九、“三公”经费等相关信息统计表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十、政府采购情况表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徐水区公安局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2017年部门决算情况说明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一、收入支出决算总体情况说明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四、财政拨款收入支出决算总体情况说明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五、一般公共预算财政拨款“三公”经费支出决算情况说明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六、预算绩效管理工作开展情况说明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七、其他重要事项的说明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1、机关运行经费支出情况说明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2、政府采购情况说明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3、国有资产占用情况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4、其他需要说明的情况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名词解释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对专业性较强的名词进行解释</w:t>
      </w:r>
      <w:bookmarkStart w:id="0" w:name="_GoBack"/>
      <w:bookmarkEnd w:id="0"/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page"/>
      </w:r>
      <w:r>
        <w:rPr>
          <w:rFonts w:ascii="Helvetica" w:hAnsi="Helvetica" w:cs="Helvetica"/>
          <w:color w:val="3E3E3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8129B"/>
    <w:rsid w:val="007C3C0D"/>
    <w:rsid w:val="00BB7A93"/>
    <w:rsid w:val="00EF1560"/>
    <w:rsid w:val="21F0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72</Words>
  <Characters>417</Characters>
  <Lines>3</Lines>
  <Paragraphs>1</Paragraphs>
  <TotalTime>26</TotalTime>
  <ScaleCrop>false</ScaleCrop>
  <LinksUpToDate>false</LinksUpToDate>
  <CharactersWithSpaces>488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2017-08-23T02:31:00Z</dcterms:created>
  <dc:creator>User</dc:creator>
  <cp:lastModifiedBy>Administrator</cp:lastModifiedBy>
  <cp:lastPrinted>2018-10-30T05:43:00Z</cp:lastPrinted>
  <dcterms:modified xsi:type="dcterms:W3CDTF">2018-10-31T01:34:49Z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