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1A" w:rsidRDefault="0002297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区委</w:t>
      </w:r>
      <w:proofErr w:type="gramStart"/>
      <w:r>
        <w:rPr>
          <w:rFonts w:hint="eastAsia"/>
          <w:b/>
          <w:sz w:val="44"/>
          <w:szCs w:val="44"/>
        </w:rPr>
        <w:t>办部门</w:t>
      </w:r>
      <w:proofErr w:type="gramEnd"/>
      <w:r>
        <w:rPr>
          <w:b/>
          <w:sz w:val="44"/>
          <w:szCs w:val="44"/>
        </w:rPr>
        <w:t>概况</w:t>
      </w:r>
    </w:p>
    <w:p w:rsidR="00D9451A" w:rsidRDefault="00022970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担区委、区政府交办的文件、讲话稿的起草或修改工作；按区委、区政府主要领导的安排，提出制定区委决策、决定、工作部署和工作意见的预案；负责区委文件和区委办公室代区委行文的核审工作；承担为区委制定党内法规和领导政府立法的服务工作；负责党刊征订工作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围绕上级党委、区委总体工作部署开展综合调研，收集处理信息，反映动态。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负责区委日常文书处理；负责区委各种会议和区委日常工作活动的组织安排。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负责全区党政系统密码通信和密码管理；负责市委、市政府和区党政领导机关及要害部门的核心机密的传递工作；承担区密码工作领导小组的日常工作。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负责全区通信和计算机网络保密技术的监督、检查和管理工作；承担区委保密委员会的日常工作。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负责区委领导同志生活服务和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阅文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、参加机关活动的事务服务工作。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对区委重大决策、重大工作部署的实施进行检查、督导；负责对区直各部门、各乡镇干部总体工作状况、精神状态、政治纪律、工作作风等情况进行经常性检查；负责对中央、省、市委和区委及中办、省委办、市委办、区委办重要文件落实情况进行督查；对中央、省、市、区领导批办事项，区级以上新闻单位披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露我区事项及区人大、政府、政协向区委建议事项进行督办的查办。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负责党和政府机关要文的收发、传阅、归档和保密文件管理工作。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负责上级领导、兄弟市区党委领导同志以及办公室系统的接待服务和协调 工作；负责区委领导 交办的其他接待任务。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负责区委、区政府信访局的管理工作。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负责挂靠在区委办公室的区委处理法轮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功问题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领导小组办公室的有关工作事宜。</w:t>
      </w:r>
    </w:p>
    <w:p w:rsidR="00D9451A" w:rsidRDefault="00022970">
      <w:pPr>
        <w:widowControl/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负责全室机关人员干部人事管理。</w:t>
      </w:r>
    </w:p>
    <w:p w:rsidR="00D9451A" w:rsidRDefault="00022970">
      <w:pPr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完成区委交办的其他任务。</w:t>
      </w:r>
    </w:p>
    <w:p w:rsidR="00D9451A" w:rsidRDefault="00022970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根据上述职责，我单位</w:t>
      </w:r>
      <w:r>
        <w:rPr>
          <w:snapToGrid w:val="0"/>
          <w:kern w:val="0"/>
          <w:sz w:val="28"/>
          <w:szCs w:val="28"/>
        </w:rPr>
        <w:t>独立核算</w:t>
      </w:r>
      <w:r>
        <w:rPr>
          <w:rFonts w:hint="eastAsia"/>
          <w:snapToGrid w:val="0"/>
          <w:kern w:val="0"/>
          <w:sz w:val="28"/>
          <w:szCs w:val="28"/>
        </w:rPr>
        <w:t>机构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区委办设</w:t>
      </w:r>
      <w:r>
        <w:rPr>
          <w:rFonts w:hint="eastAsia"/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个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内设机构：督查股、信息股、行政股、综合股、调研股、保密局、机要局。无下属事业单位。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46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32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13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D9451A" w:rsidRDefault="0002297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区委</w:t>
      </w:r>
      <w:proofErr w:type="gramStart"/>
      <w:r>
        <w:rPr>
          <w:rFonts w:hint="eastAsia"/>
          <w:b/>
          <w:sz w:val="44"/>
          <w:szCs w:val="44"/>
        </w:rPr>
        <w:t>办部门</w:t>
      </w:r>
      <w:proofErr w:type="gramEnd"/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 w:rsidR="00D9451A" w:rsidRDefault="0002297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608.46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8.77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>49.04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，原因</w:t>
      </w:r>
      <w:r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本年收入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年工资标准提高，人员经费支出增多；项目支出增多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628.77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2.98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lastRenderedPageBreak/>
        <w:t>18.18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，原因</w:t>
      </w:r>
      <w:r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年基本支出与去年持平，项目支出增多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2.69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608.46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608.44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8.77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49.04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工资标准上调，收入增多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无变化；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无变化；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 xml:space="preserve"> 0.02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持平</w:t>
      </w:r>
      <w:r>
        <w:rPr>
          <w:snapToGrid w:val="0"/>
          <w:kern w:val="0"/>
          <w:sz w:val="28"/>
          <w:szCs w:val="28"/>
        </w:rPr>
        <w:t>，主要原因</w:t>
      </w:r>
      <w:r>
        <w:rPr>
          <w:rFonts w:hint="eastAsia"/>
          <w:snapToGrid w:val="0"/>
          <w:kern w:val="0"/>
          <w:sz w:val="28"/>
          <w:szCs w:val="28"/>
        </w:rPr>
        <w:t>银行存款主要为代扣款项，全年变化不大。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628.77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590.88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93.97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37.89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 6.03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D9451A" w:rsidRDefault="00022970">
      <w:pPr>
        <w:adjustRightInd w:val="0"/>
        <w:snapToGrid w:val="0"/>
        <w:spacing w:line="52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608.44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8.77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49.04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628.75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2.98</w:t>
      </w:r>
      <w:r>
        <w:rPr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18.18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元，主要原因是：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年人员和项目支出增多，日常支出减少；年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2.69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财政拨款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年初预算数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580.36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万元，本年</w:t>
      </w:r>
      <w:r>
        <w:rPr>
          <w:snapToGrid w:val="0"/>
          <w:kern w:val="0"/>
          <w:sz w:val="28"/>
          <w:szCs w:val="28"/>
        </w:rPr>
        <w:t>支出决算数为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本年支出合计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628.75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万元，占</w:t>
      </w:r>
      <w:r>
        <w:rPr>
          <w:snapToGrid w:val="0"/>
          <w:kern w:val="0"/>
          <w:sz w:val="28"/>
          <w:szCs w:val="28"/>
        </w:rPr>
        <w:t>年初预算数的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决算占预算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108.34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，主要</w:t>
      </w:r>
      <w:r>
        <w:rPr>
          <w:snapToGrid w:val="0"/>
          <w:kern w:val="0"/>
          <w:sz w:val="28"/>
          <w:szCs w:val="28"/>
        </w:rPr>
        <w:t>原因：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本年支出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年基本支出与去年持平，项目支出增多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396499" w:rsidRPr="00396499" w:rsidRDefault="00396499" w:rsidP="00396499">
      <w:pPr>
        <w:adjustRightInd w:val="0"/>
        <w:snapToGrid w:val="0"/>
        <w:spacing w:line="560" w:lineRule="exact"/>
        <w:ind w:firstLineChars="20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snapToGrid w:val="0"/>
          <w:kern w:val="0"/>
          <w:sz w:val="28"/>
          <w:szCs w:val="28"/>
        </w:rPr>
        <w:t>82.06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>29.13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snapToGrid w:val="0"/>
          <w:kern w:val="0"/>
          <w:sz w:val="28"/>
          <w:szCs w:val="28"/>
        </w:rPr>
        <w:t>26.2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。</w:t>
      </w:r>
    </w:p>
    <w:p w:rsidR="00D9451A" w:rsidRDefault="00022970" w:rsidP="00022970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Pr="003277A3">
        <w:rPr>
          <w:rFonts w:hint="eastAsia"/>
          <w:snapToGrid w:val="0"/>
          <w:kern w:val="0"/>
          <w:sz w:val="28"/>
          <w:szCs w:val="28"/>
        </w:rPr>
        <w:t>因公出国（境）费本年支出</w:t>
      </w:r>
      <w:r>
        <w:rPr>
          <w:snapToGrid w:val="0"/>
          <w:kern w:val="0"/>
          <w:sz w:val="28"/>
          <w:szCs w:val="28"/>
        </w:rPr>
        <w:t>0</w:t>
      </w:r>
      <w:r w:rsidRPr="003277A3">
        <w:rPr>
          <w:rFonts w:hint="eastAsia"/>
          <w:snapToGrid w:val="0"/>
          <w:kern w:val="0"/>
          <w:sz w:val="28"/>
          <w:szCs w:val="28"/>
        </w:rPr>
        <w:t>万元</w:t>
      </w:r>
      <w:r w:rsidRPr="003277A3">
        <w:rPr>
          <w:snapToGrid w:val="0"/>
          <w:kern w:val="0"/>
          <w:sz w:val="28"/>
          <w:szCs w:val="28"/>
        </w:rPr>
        <w:t>，</w:t>
      </w:r>
      <w:proofErr w:type="gramStart"/>
      <w:r w:rsidRPr="0010114A">
        <w:rPr>
          <w:rFonts w:hint="eastAsia"/>
          <w:snapToGrid w:val="0"/>
          <w:kern w:val="0"/>
          <w:sz w:val="28"/>
          <w:szCs w:val="28"/>
        </w:rPr>
        <w:t>较</w:t>
      </w:r>
      <w:r w:rsidRPr="0010114A">
        <w:rPr>
          <w:snapToGrid w:val="0"/>
          <w:kern w:val="0"/>
          <w:sz w:val="28"/>
          <w:szCs w:val="28"/>
        </w:rPr>
        <w:t>预算</w:t>
      </w:r>
      <w:proofErr w:type="gramEnd"/>
      <w:r w:rsidRPr="0010114A">
        <w:rPr>
          <w:rFonts w:hint="eastAsia"/>
          <w:snapToGrid w:val="0"/>
          <w:kern w:val="0"/>
          <w:sz w:val="28"/>
          <w:szCs w:val="28"/>
        </w:rPr>
        <w:t>压减</w:t>
      </w:r>
      <w:r w:rsidRPr="0010114A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10114A">
        <w:rPr>
          <w:snapToGrid w:val="0"/>
          <w:kern w:val="0"/>
          <w:sz w:val="28"/>
          <w:szCs w:val="28"/>
        </w:rPr>
        <w:t>0</w:t>
      </w:r>
      <w:r w:rsidRPr="0010114A">
        <w:rPr>
          <w:rFonts w:hint="eastAsia"/>
          <w:snapToGrid w:val="0"/>
          <w:kern w:val="0"/>
          <w:sz w:val="28"/>
          <w:szCs w:val="28"/>
        </w:rPr>
        <w:t>万元</w:t>
      </w:r>
      <w:r w:rsidRPr="0010114A">
        <w:rPr>
          <w:snapToGrid w:val="0"/>
          <w:kern w:val="0"/>
          <w:sz w:val="28"/>
          <w:szCs w:val="28"/>
        </w:rPr>
        <w:t>，减少</w:t>
      </w:r>
      <w:r w:rsidRPr="0010114A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10114A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10114A">
        <w:rPr>
          <w:rFonts w:hint="eastAsia"/>
          <w:snapToGrid w:val="0"/>
          <w:kern w:val="0"/>
          <w:sz w:val="28"/>
          <w:szCs w:val="28"/>
        </w:rPr>
        <w:t>增加</w:t>
      </w:r>
      <w:r w:rsidRPr="0010114A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10114A">
        <w:rPr>
          <w:snapToGrid w:val="0"/>
          <w:kern w:val="0"/>
          <w:sz w:val="28"/>
          <w:szCs w:val="28"/>
        </w:rPr>
        <w:t>%</w:t>
      </w:r>
      <w:r w:rsidRPr="0010114A">
        <w:rPr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:</w:t>
      </w:r>
      <w:r>
        <w:rPr>
          <w:rFonts w:hint="eastAsia"/>
          <w:snapToGrid w:val="0"/>
          <w:kern w:val="0"/>
          <w:sz w:val="28"/>
          <w:szCs w:val="28"/>
        </w:rPr>
        <w:t>没有</w:t>
      </w:r>
      <w:r>
        <w:rPr>
          <w:snapToGrid w:val="0"/>
          <w:kern w:val="0"/>
          <w:sz w:val="28"/>
          <w:szCs w:val="28"/>
        </w:rPr>
        <w:t>人员出国（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安排。</w:t>
      </w:r>
      <w:r w:rsidRPr="00B17297">
        <w:rPr>
          <w:rFonts w:hint="eastAsia"/>
          <w:snapToGrid w:val="0"/>
          <w:kern w:val="0"/>
          <w:sz w:val="28"/>
          <w:szCs w:val="28"/>
        </w:rPr>
        <w:t>因公出国（境）团组</w:t>
      </w:r>
      <w:r>
        <w:rPr>
          <w:snapToGrid w:val="0"/>
          <w:kern w:val="0"/>
          <w:sz w:val="28"/>
          <w:szCs w:val="28"/>
        </w:rPr>
        <w:t xml:space="preserve">    </w:t>
      </w:r>
      <w:r w:rsidRPr="00B17297">
        <w:rPr>
          <w:rFonts w:hint="eastAsia"/>
          <w:snapToGrid w:val="0"/>
          <w:kern w:val="0"/>
          <w:sz w:val="28"/>
          <w:szCs w:val="28"/>
        </w:rPr>
        <w:t xml:space="preserve">     </w:t>
      </w:r>
      <w:r w:rsidRPr="0010114A">
        <w:rPr>
          <w:rFonts w:hint="eastAsia"/>
          <w:snapToGrid w:val="0"/>
          <w:kern w:val="0"/>
          <w:sz w:val="28"/>
          <w:szCs w:val="28"/>
        </w:rPr>
        <w:t xml:space="preserve">            </w:t>
      </w:r>
      <w:r w:rsidRPr="0010114A">
        <w:rPr>
          <w:snapToGrid w:val="0"/>
          <w:kern w:val="0"/>
          <w:sz w:val="28"/>
          <w:szCs w:val="28"/>
        </w:rPr>
        <w:t xml:space="preserve">                                             </w:t>
      </w:r>
      <w:r w:rsidRPr="0010114A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10114A">
        <w:rPr>
          <w:snapToGrid w:val="0"/>
          <w:kern w:val="0"/>
          <w:sz w:val="28"/>
          <w:szCs w:val="28"/>
        </w:rPr>
        <w:t>0</w:t>
      </w:r>
      <w:r w:rsidRPr="00B17297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Pr="00B17297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B17297">
        <w:rPr>
          <w:rFonts w:hint="eastAsia"/>
          <w:snapToGrid w:val="0"/>
          <w:kern w:val="0"/>
          <w:sz w:val="28"/>
          <w:szCs w:val="28"/>
        </w:rPr>
        <w:t>人。</w:t>
      </w:r>
    </w:p>
    <w:p w:rsidR="00D9451A" w:rsidRPr="00022970" w:rsidRDefault="0002297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lastRenderedPageBreak/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55.55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 w:rsidRPr="00022970">
        <w:rPr>
          <w:rFonts w:hint="eastAsia"/>
          <w:snapToGrid w:val="0"/>
          <w:kern w:val="0"/>
          <w:sz w:val="28"/>
          <w:szCs w:val="28"/>
        </w:rPr>
        <w:t>（</w:t>
      </w:r>
      <w:r w:rsidRPr="00022970">
        <w:rPr>
          <w:rFonts w:hint="eastAsia"/>
          <w:snapToGrid w:val="0"/>
          <w:kern w:val="0"/>
          <w:sz w:val="28"/>
          <w:szCs w:val="28"/>
        </w:rPr>
        <w:t>2016</w:t>
      </w:r>
      <w:r w:rsidRPr="00022970">
        <w:rPr>
          <w:rFonts w:hint="eastAsia"/>
          <w:snapToGrid w:val="0"/>
          <w:kern w:val="0"/>
          <w:sz w:val="28"/>
          <w:szCs w:val="28"/>
        </w:rPr>
        <w:t>年</w:t>
      </w:r>
      <w:r w:rsidRPr="00022970">
        <w:rPr>
          <w:snapToGrid w:val="0"/>
          <w:kern w:val="0"/>
          <w:sz w:val="28"/>
          <w:szCs w:val="28"/>
        </w:rPr>
        <w:t>度未</w:t>
      </w:r>
      <w:r w:rsidRPr="00022970">
        <w:rPr>
          <w:rFonts w:hint="eastAsia"/>
          <w:snapToGrid w:val="0"/>
          <w:kern w:val="0"/>
          <w:sz w:val="28"/>
          <w:szCs w:val="28"/>
        </w:rPr>
        <w:t>购置</w:t>
      </w:r>
      <w:r w:rsidRPr="00022970">
        <w:rPr>
          <w:snapToGrid w:val="0"/>
          <w:kern w:val="0"/>
          <w:sz w:val="28"/>
          <w:szCs w:val="28"/>
        </w:rPr>
        <w:t>公务用车，</w:t>
      </w:r>
      <w:r w:rsidRPr="00022970">
        <w:rPr>
          <w:rFonts w:hint="eastAsia"/>
          <w:snapToGrid w:val="0"/>
          <w:kern w:val="0"/>
          <w:sz w:val="28"/>
          <w:szCs w:val="28"/>
        </w:rPr>
        <w:t>年末</w:t>
      </w:r>
      <w:r w:rsidRPr="00022970">
        <w:rPr>
          <w:snapToGrid w:val="0"/>
          <w:kern w:val="0"/>
          <w:sz w:val="28"/>
          <w:szCs w:val="28"/>
        </w:rPr>
        <w:t>公务用车保有量</w:t>
      </w:r>
      <w:r w:rsidRPr="00022970">
        <w:rPr>
          <w:snapToGrid w:val="0"/>
          <w:kern w:val="0"/>
          <w:sz w:val="28"/>
          <w:szCs w:val="28"/>
        </w:rPr>
        <w:t>10</w:t>
      </w:r>
      <w:r w:rsidRPr="00022970">
        <w:rPr>
          <w:rFonts w:hint="eastAsia"/>
          <w:snapToGrid w:val="0"/>
          <w:kern w:val="0"/>
          <w:sz w:val="28"/>
          <w:szCs w:val="28"/>
        </w:rPr>
        <w:t>辆。）</w:t>
      </w:r>
    </w:p>
    <w:p w:rsidR="00022970" w:rsidRPr="00022970" w:rsidRDefault="00022970" w:rsidP="0002297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22970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022970">
        <w:rPr>
          <w:snapToGrid w:val="0"/>
          <w:kern w:val="0"/>
          <w:sz w:val="28"/>
          <w:szCs w:val="28"/>
        </w:rPr>
        <w:t>0</w:t>
      </w:r>
      <w:r w:rsidRPr="00022970">
        <w:rPr>
          <w:rFonts w:hint="eastAsia"/>
          <w:snapToGrid w:val="0"/>
          <w:kern w:val="0"/>
          <w:sz w:val="28"/>
          <w:szCs w:val="28"/>
        </w:rPr>
        <w:t>万</w:t>
      </w:r>
      <w:r w:rsidRPr="00022970">
        <w:rPr>
          <w:snapToGrid w:val="0"/>
          <w:kern w:val="0"/>
          <w:sz w:val="28"/>
          <w:szCs w:val="28"/>
        </w:rPr>
        <w:t>元</w:t>
      </w:r>
      <w:r w:rsidRPr="00022970"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Pr="00022970">
        <w:rPr>
          <w:rFonts w:hint="eastAsia"/>
          <w:snapToGrid w:val="0"/>
          <w:kern w:val="0"/>
          <w:sz w:val="28"/>
          <w:szCs w:val="28"/>
        </w:rPr>
        <w:t>较</w:t>
      </w:r>
      <w:r w:rsidRPr="00022970">
        <w:rPr>
          <w:snapToGrid w:val="0"/>
          <w:kern w:val="0"/>
          <w:sz w:val="28"/>
          <w:szCs w:val="28"/>
        </w:rPr>
        <w:t>预算</w:t>
      </w:r>
      <w:proofErr w:type="gramEnd"/>
      <w:r w:rsidRPr="00022970">
        <w:rPr>
          <w:snapToGrid w:val="0"/>
          <w:kern w:val="0"/>
          <w:sz w:val="28"/>
          <w:szCs w:val="28"/>
        </w:rPr>
        <w:t>压减</w:t>
      </w:r>
      <w:r w:rsidRPr="00022970">
        <w:rPr>
          <w:rFonts w:hint="eastAsia"/>
          <w:snapToGrid w:val="0"/>
          <w:kern w:val="0"/>
          <w:sz w:val="28"/>
          <w:szCs w:val="28"/>
        </w:rPr>
        <w:t>0</w:t>
      </w:r>
      <w:r w:rsidRPr="00022970">
        <w:rPr>
          <w:rFonts w:hint="eastAsia"/>
          <w:snapToGrid w:val="0"/>
          <w:kern w:val="0"/>
          <w:sz w:val="28"/>
          <w:szCs w:val="28"/>
        </w:rPr>
        <w:t>万元</w:t>
      </w:r>
      <w:r w:rsidRPr="00022970">
        <w:rPr>
          <w:snapToGrid w:val="0"/>
          <w:kern w:val="0"/>
          <w:sz w:val="28"/>
          <w:szCs w:val="28"/>
        </w:rPr>
        <w:t>，</w:t>
      </w:r>
      <w:r w:rsidRPr="00022970">
        <w:rPr>
          <w:rFonts w:hint="eastAsia"/>
          <w:snapToGrid w:val="0"/>
          <w:kern w:val="0"/>
          <w:sz w:val="28"/>
          <w:szCs w:val="28"/>
        </w:rPr>
        <w:t>减少</w:t>
      </w:r>
      <w:r w:rsidRPr="00022970">
        <w:rPr>
          <w:rFonts w:hint="eastAsia"/>
          <w:snapToGrid w:val="0"/>
          <w:kern w:val="0"/>
          <w:sz w:val="28"/>
          <w:szCs w:val="28"/>
        </w:rPr>
        <w:t>0</w:t>
      </w:r>
      <w:r w:rsidRPr="00022970">
        <w:rPr>
          <w:snapToGrid w:val="0"/>
          <w:kern w:val="0"/>
          <w:sz w:val="28"/>
          <w:szCs w:val="28"/>
        </w:rPr>
        <w:t>%</w:t>
      </w:r>
      <w:r w:rsidRPr="00022970">
        <w:rPr>
          <w:snapToGrid w:val="0"/>
          <w:kern w:val="0"/>
          <w:sz w:val="28"/>
          <w:szCs w:val="28"/>
        </w:rPr>
        <w:t>；</w:t>
      </w:r>
      <w:r w:rsidRPr="00022970">
        <w:rPr>
          <w:rFonts w:hint="eastAsia"/>
          <w:snapToGrid w:val="0"/>
          <w:kern w:val="0"/>
          <w:sz w:val="28"/>
          <w:szCs w:val="28"/>
        </w:rPr>
        <w:t>较</w:t>
      </w:r>
      <w:r w:rsidRPr="00022970">
        <w:rPr>
          <w:rFonts w:hint="eastAsia"/>
          <w:snapToGrid w:val="0"/>
          <w:kern w:val="0"/>
          <w:sz w:val="28"/>
          <w:szCs w:val="28"/>
        </w:rPr>
        <w:t>2015</w:t>
      </w:r>
      <w:r w:rsidRPr="00022970">
        <w:rPr>
          <w:rFonts w:hint="eastAsia"/>
          <w:snapToGrid w:val="0"/>
          <w:kern w:val="0"/>
          <w:sz w:val="28"/>
          <w:szCs w:val="28"/>
        </w:rPr>
        <w:t>年增加</w:t>
      </w:r>
      <w:r w:rsidRPr="00022970">
        <w:rPr>
          <w:rFonts w:hint="eastAsia"/>
          <w:snapToGrid w:val="0"/>
          <w:kern w:val="0"/>
          <w:sz w:val="28"/>
          <w:szCs w:val="28"/>
        </w:rPr>
        <w:t>0</w:t>
      </w:r>
      <w:r w:rsidRPr="00022970">
        <w:rPr>
          <w:rFonts w:hint="eastAsia"/>
          <w:snapToGrid w:val="0"/>
          <w:kern w:val="0"/>
          <w:sz w:val="28"/>
          <w:szCs w:val="28"/>
        </w:rPr>
        <w:t>万元，增加</w:t>
      </w:r>
      <w:r w:rsidRPr="00022970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022970">
        <w:rPr>
          <w:snapToGrid w:val="0"/>
          <w:kern w:val="0"/>
          <w:sz w:val="28"/>
          <w:szCs w:val="28"/>
        </w:rPr>
        <w:t>%</w:t>
      </w:r>
      <w:r w:rsidRPr="00022970">
        <w:rPr>
          <w:rFonts w:hint="eastAsia"/>
          <w:snapToGrid w:val="0"/>
          <w:kern w:val="0"/>
          <w:sz w:val="28"/>
          <w:szCs w:val="28"/>
        </w:rPr>
        <w:t>。主要原因：无公务用车</w:t>
      </w:r>
      <w:r w:rsidRPr="00022970">
        <w:rPr>
          <w:snapToGrid w:val="0"/>
          <w:kern w:val="0"/>
          <w:sz w:val="28"/>
          <w:szCs w:val="28"/>
        </w:rPr>
        <w:t>购置</w:t>
      </w:r>
      <w:r w:rsidRPr="00022970">
        <w:rPr>
          <w:rFonts w:hint="eastAsia"/>
          <w:snapToGrid w:val="0"/>
          <w:kern w:val="0"/>
          <w:sz w:val="28"/>
          <w:szCs w:val="28"/>
        </w:rPr>
        <w:t>。</w:t>
      </w:r>
    </w:p>
    <w:p w:rsidR="00D9451A" w:rsidRPr="00022970" w:rsidRDefault="0002297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22970"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 w:rsidRPr="00022970">
        <w:rPr>
          <w:rFonts w:hint="eastAsia"/>
          <w:snapToGrid w:val="0"/>
          <w:kern w:val="0"/>
          <w:sz w:val="28"/>
          <w:szCs w:val="28"/>
        </w:rPr>
        <w:t>55.55</w:t>
      </w:r>
      <w:r w:rsidRPr="00022970">
        <w:rPr>
          <w:rFonts w:hint="eastAsia"/>
          <w:snapToGrid w:val="0"/>
          <w:kern w:val="0"/>
          <w:sz w:val="28"/>
          <w:szCs w:val="28"/>
        </w:rPr>
        <w:t>万</w:t>
      </w:r>
      <w:r w:rsidRPr="00022970">
        <w:rPr>
          <w:snapToGrid w:val="0"/>
          <w:kern w:val="0"/>
          <w:sz w:val="28"/>
          <w:szCs w:val="28"/>
        </w:rPr>
        <w:t>元</w:t>
      </w:r>
      <w:r w:rsidRPr="00022970"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Pr="00022970">
        <w:rPr>
          <w:rFonts w:hint="eastAsia"/>
          <w:snapToGrid w:val="0"/>
          <w:kern w:val="0"/>
          <w:sz w:val="28"/>
          <w:szCs w:val="28"/>
        </w:rPr>
        <w:t>较</w:t>
      </w:r>
      <w:r w:rsidRPr="00022970">
        <w:rPr>
          <w:snapToGrid w:val="0"/>
          <w:kern w:val="0"/>
          <w:sz w:val="28"/>
          <w:szCs w:val="28"/>
        </w:rPr>
        <w:t>预算</w:t>
      </w:r>
      <w:proofErr w:type="gramEnd"/>
      <w:r w:rsidRPr="00022970">
        <w:rPr>
          <w:snapToGrid w:val="0"/>
          <w:kern w:val="0"/>
          <w:sz w:val="28"/>
          <w:szCs w:val="28"/>
        </w:rPr>
        <w:t>压减</w:t>
      </w:r>
      <w:r w:rsidRPr="00022970">
        <w:rPr>
          <w:rFonts w:hint="eastAsia"/>
          <w:snapToGrid w:val="0"/>
          <w:kern w:val="0"/>
          <w:sz w:val="28"/>
          <w:szCs w:val="28"/>
        </w:rPr>
        <w:t>1</w:t>
      </w:r>
      <w:r w:rsidRPr="00022970">
        <w:rPr>
          <w:snapToGrid w:val="0"/>
          <w:kern w:val="0"/>
          <w:sz w:val="28"/>
          <w:szCs w:val="28"/>
        </w:rPr>
        <w:t>.45</w:t>
      </w:r>
      <w:r w:rsidRPr="00022970">
        <w:rPr>
          <w:rFonts w:hint="eastAsia"/>
          <w:snapToGrid w:val="0"/>
          <w:kern w:val="0"/>
          <w:sz w:val="28"/>
          <w:szCs w:val="28"/>
        </w:rPr>
        <w:t>万元</w:t>
      </w:r>
      <w:r w:rsidRPr="00022970">
        <w:rPr>
          <w:snapToGrid w:val="0"/>
          <w:kern w:val="0"/>
          <w:sz w:val="28"/>
          <w:szCs w:val="28"/>
        </w:rPr>
        <w:t>，减少</w:t>
      </w:r>
      <w:r w:rsidRPr="00022970">
        <w:rPr>
          <w:rFonts w:hint="eastAsia"/>
          <w:snapToGrid w:val="0"/>
          <w:kern w:val="0"/>
          <w:sz w:val="28"/>
          <w:szCs w:val="28"/>
        </w:rPr>
        <w:t>2</w:t>
      </w:r>
      <w:r w:rsidRPr="00022970">
        <w:rPr>
          <w:snapToGrid w:val="0"/>
          <w:kern w:val="0"/>
          <w:sz w:val="28"/>
          <w:szCs w:val="28"/>
        </w:rPr>
        <w:t>.54%</w:t>
      </w:r>
      <w:r w:rsidRPr="00022970">
        <w:rPr>
          <w:snapToGrid w:val="0"/>
          <w:kern w:val="0"/>
          <w:sz w:val="28"/>
          <w:szCs w:val="28"/>
        </w:rPr>
        <w:t>；</w:t>
      </w:r>
      <w:r w:rsidRPr="00022970">
        <w:rPr>
          <w:rFonts w:hint="eastAsia"/>
          <w:snapToGrid w:val="0"/>
          <w:kern w:val="0"/>
          <w:sz w:val="28"/>
          <w:szCs w:val="28"/>
        </w:rPr>
        <w:t>较</w:t>
      </w:r>
      <w:r w:rsidRPr="00022970">
        <w:rPr>
          <w:rFonts w:hint="eastAsia"/>
          <w:snapToGrid w:val="0"/>
          <w:kern w:val="0"/>
          <w:sz w:val="28"/>
          <w:szCs w:val="28"/>
        </w:rPr>
        <w:t>2015</w:t>
      </w:r>
      <w:r w:rsidRPr="00022970">
        <w:rPr>
          <w:rFonts w:hint="eastAsia"/>
          <w:snapToGrid w:val="0"/>
          <w:kern w:val="0"/>
          <w:sz w:val="28"/>
          <w:szCs w:val="28"/>
        </w:rPr>
        <w:t>年减少</w:t>
      </w:r>
      <w:r w:rsidRPr="00022970">
        <w:rPr>
          <w:rFonts w:hint="eastAsia"/>
          <w:snapToGrid w:val="0"/>
          <w:kern w:val="0"/>
          <w:sz w:val="28"/>
          <w:szCs w:val="28"/>
        </w:rPr>
        <w:t>46.56</w:t>
      </w:r>
      <w:r w:rsidRPr="00022970">
        <w:rPr>
          <w:rFonts w:hint="eastAsia"/>
          <w:snapToGrid w:val="0"/>
          <w:kern w:val="0"/>
          <w:sz w:val="28"/>
          <w:szCs w:val="28"/>
        </w:rPr>
        <w:t>万元，减少</w:t>
      </w:r>
      <w:r w:rsidRPr="00022970">
        <w:rPr>
          <w:rFonts w:hint="eastAsia"/>
          <w:snapToGrid w:val="0"/>
          <w:kern w:val="0"/>
          <w:sz w:val="28"/>
          <w:szCs w:val="28"/>
        </w:rPr>
        <w:t>4</w:t>
      </w:r>
      <w:r w:rsidRPr="00022970">
        <w:rPr>
          <w:snapToGrid w:val="0"/>
          <w:kern w:val="0"/>
          <w:sz w:val="28"/>
          <w:szCs w:val="28"/>
        </w:rPr>
        <w:t>5.6%</w:t>
      </w:r>
      <w:r w:rsidRPr="00022970">
        <w:rPr>
          <w:snapToGrid w:val="0"/>
          <w:kern w:val="0"/>
          <w:sz w:val="28"/>
          <w:szCs w:val="28"/>
        </w:rPr>
        <w:t>。</w:t>
      </w:r>
      <w:r w:rsidRPr="00022970">
        <w:rPr>
          <w:rFonts w:hint="eastAsia"/>
          <w:snapToGrid w:val="0"/>
          <w:kern w:val="0"/>
          <w:sz w:val="28"/>
          <w:szCs w:val="28"/>
        </w:rPr>
        <w:t>主要原因严格落实中央八项规定，减少不必要支出。</w:t>
      </w:r>
    </w:p>
    <w:p w:rsidR="00D9451A" w:rsidRPr="00022970" w:rsidRDefault="0002297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22970">
        <w:rPr>
          <w:snapToGrid w:val="0"/>
          <w:kern w:val="0"/>
          <w:sz w:val="28"/>
          <w:szCs w:val="28"/>
        </w:rPr>
        <w:t>3</w:t>
      </w:r>
      <w:r w:rsidRPr="00022970">
        <w:rPr>
          <w:rFonts w:hint="eastAsia"/>
          <w:snapToGrid w:val="0"/>
          <w:kern w:val="0"/>
          <w:sz w:val="28"/>
          <w:szCs w:val="28"/>
        </w:rPr>
        <w:t>、本</w:t>
      </w:r>
      <w:r w:rsidRPr="00022970">
        <w:rPr>
          <w:snapToGrid w:val="0"/>
          <w:kern w:val="0"/>
          <w:sz w:val="28"/>
          <w:szCs w:val="28"/>
        </w:rPr>
        <w:t>部门</w:t>
      </w:r>
      <w:r w:rsidRPr="00022970">
        <w:rPr>
          <w:rFonts w:hint="eastAsia"/>
          <w:snapToGrid w:val="0"/>
          <w:kern w:val="0"/>
          <w:sz w:val="28"/>
          <w:szCs w:val="28"/>
        </w:rPr>
        <w:t>2016</w:t>
      </w:r>
      <w:r w:rsidRPr="00022970">
        <w:rPr>
          <w:rFonts w:hint="eastAsia"/>
          <w:snapToGrid w:val="0"/>
          <w:kern w:val="0"/>
          <w:sz w:val="28"/>
          <w:szCs w:val="28"/>
        </w:rPr>
        <w:t>年公务接待费全年支出</w:t>
      </w:r>
      <w:r w:rsidRPr="00022970">
        <w:rPr>
          <w:rFonts w:hint="eastAsia"/>
          <w:snapToGrid w:val="0"/>
          <w:kern w:val="0"/>
          <w:sz w:val="28"/>
          <w:szCs w:val="28"/>
        </w:rPr>
        <w:t>26.51</w:t>
      </w:r>
      <w:r w:rsidRPr="00022970">
        <w:rPr>
          <w:rFonts w:hint="eastAsia"/>
          <w:snapToGrid w:val="0"/>
          <w:kern w:val="0"/>
          <w:sz w:val="28"/>
          <w:szCs w:val="28"/>
        </w:rPr>
        <w:t>万元，较</w:t>
      </w:r>
      <w:r w:rsidRPr="00022970">
        <w:rPr>
          <w:snapToGrid w:val="0"/>
          <w:kern w:val="0"/>
          <w:sz w:val="28"/>
          <w:szCs w:val="28"/>
        </w:rPr>
        <w:t>预算</w:t>
      </w:r>
      <w:r w:rsidRPr="00022970">
        <w:rPr>
          <w:rFonts w:hint="eastAsia"/>
          <w:snapToGrid w:val="0"/>
          <w:kern w:val="0"/>
          <w:sz w:val="28"/>
          <w:szCs w:val="28"/>
        </w:rPr>
        <w:t>增加</w:t>
      </w:r>
      <w:r w:rsidRPr="00022970">
        <w:rPr>
          <w:snapToGrid w:val="0"/>
          <w:kern w:val="0"/>
          <w:sz w:val="28"/>
          <w:szCs w:val="28"/>
        </w:rPr>
        <w:t>6.01</w:t>
      </w:r>
      <w:r w:rsidRPr="00022970">
        <w:rPr>
          <w:rFonts w:hint="eastAsia"/>
          <w:snapToGrid w:val="0"/>
          <w:kern w:val="0"/>
          <w:sz w:val="28"/>
          <w:szCs w:val="28"/>
        </w:rPr>
        <w:t>万元，增加</w:t>
      </w:r>
      <w:r w:rsidRPr="00022970">
        <w:rPr>
          <w:rFonts w:hint="eastAsia"/>
          <w:snapToGrid w:val="0"/>
          <w:kern w:val="0"/>
          <w:sz w:val="28"/>
          <w:szCs w:val="28"/>
        </w:rPr>
        <w:t>29.32</w:t>
      </w:r>
      <w:r w:rsidRPr="00022970">
        <w:rPr>
          <w:snapToGrid w:val="0"/>
          <w:kern w:val="0"/>
          <w:sz w:val="28"/>
          <w:szCs w:val="28"/>
        </w:rPr>
        <w:t>%</w:t>
      </w:r>
      <w:r w:rsidRPr="00022970">
        <w:rPr>
          <w:snapToGrid w:val="0"/>
          <w:kern w:val="0"/>
          <w:sz w:val="28"/>
          <w:szCs w:val="28"/>
        </w:rPr>
        <w:t>；</w:t>
      </w:r>
      <w:r w:rsidRPr="00022970">
        <w:rPr>
          <w:rFonts w:hint="eastAsia"/>
          <w:snapToGrid w:val="0"/>
          <w:kern w:val="0"/>
          <w:sz w:val="28"/>
          <w:szCs w:val="28"/>
        </w:rPr>
        <w:t>较</w:t>
      </w:r>
      <w:bookmarkStart w:id="0" w:name="_GoBack"/>
      <w:bookmarkEnd w:id="0"/>
      <w:r w:rsidRPr="00022970">
        <w:rPr>
          <w:rFonts w:hint="eastAsia"/>
          <w:snapToGrid w:val="0"/>
          <w:kern w:val="0"/>
          <w:sz w:val="28"/>
          <w:szCs w:val="28"/>
        </w:rPr>
        <w:t>2015</w:t>
      </w:r>
      <w:r w:rsidRPr="00022970">
        <w:rPr>
          <w:rFonts w:hint="eastAsia"/>
          <w:snapToGrid w:val="0"/>
          <w:kern w:val="0"/>
          <w:sz w:val="28"/>
          <w:szCs w:val="28"/>
        </w:rPr>
        <w:t>年增加</w:t>
      </w:r>
      <w:r w:rsidRPr="00022970">
        <w:rPr>
          <w:rFonts w:hint="eastAsia"/>
          <w:snapToGrid w:val="0"/>
          <w:kern w:val="0"/>
          <w:sz w:val="28"/>
          <w:szCs w:val="28"/>
        </w:rPr>
        <w:t>17.4</w:t>
      </w:r>
      <w:r w:rsidR="00396499">
        <w:rPr>
          <w:snapToGrid w:val="0"/>
          <w:kern w:val="0"/>
          <w:sz w:val="28"/>
          <w:szCs w:val="28"/>
        </w:rPr>
        <w:t>3</w:t>
      </w:r>
      <w:r w:rsidRPr="00022970">
        <w:rPr>
          <w:rFonts w:hint="eastAsia"/>
          <w:snapToGrid w:val="0"/>
          <w:kern w:val="0"/>
          <w:sz w:val="28"/>
          <w:szCs w:val="28"/>
        </w:rPr>
        <w:t>万元，增加</w:t>
      </w:r>
      <w:r w:rsidRPr="00022970">
        <w:rPr>
          <w:rFonts w:hint="eastAsia"/>
          <w:snapToGrid w:val="0"/>
          <w:kern w:val="0"/>
          <w:sz w:val="28"/>
          <w:szCs w:val="28"/>
        </w:rPr>
        <w:t>1</w:t>
      </w:r>
      <w:r w:rsidRPr="00022970">
        <w:rPr>
          <w:snapToGrid w:val="0"/>
          <w:kern w:val="0"/>
          <w:sz w:val="28"/>
          <w:szCs w:val="28"/>
        </w:rPr>
        <w:t>92.05%</w:t>
      </w:r>
      <w:r w:rsidRPr="00022970">
        <w:rPr>
          <w:rFonts w:hint="eastAsia"/>
          <w:snapToGrid w:val="0"/>
          <w:kern w:val="0"/>
          <w:sz w:val="28"/>
          <w:szCs w:val="28"/>
        </w:rPr>
        <w:t>。主要原因徐水由</w:t>
      </w:r>
      <w:proofErr w:type="gramStart"/>
      <w:r w:rsidRPr="00022970">
        <w:rPr>
          <w:rFonts w:hint="eastAsia"/>
          <w:snapToGrid w:val="0"/>
          <w:kern w:val="0"/>
          <w:sz w:val="28"/>
          <w:szCs w:val="28"/>
        </w:rPr>
        <w:t>县变区</w:t>
      </w:r>
      <w:proofErr w:type="gramEnd"/>
      <w:r w:rsidRPr="00022970">
        <w:rPr>
          <w:rFonts w:hint="eastAsia"/>
          <w:snapToGrid w:val="0"/>
          <w:kern w:val="0"/>
          <w:sz w:val="28"/>
          <w:szCs w:val="28"/>
        </w:rPr>
        <w:t>，经济发展势头良好，公务接待量增加。</w:t>
      </w:r>
    </w:p>
    <w:p w:rsidR="00D9451A" w:rsidRDefault="0002297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22970">
        <w:rPr>
          <w:rFonts w:hint="eastAsia"/>
          <w:snapToGrid w:val="0"/>
          <w:kern w:val="0"/>
          <w:sz w:val="28"/>
          <w:szCs w:val="28"/>
        </w:rPr>
        <w:t>国内公务接待批次</w:t>
      </w:r>
      <w:r w:rsidRPr="00022970">
        <w:rPr>
          <w:rFonts w:hint="eastAsia"/>
          <w:snapToGrid w:val="0"/>
          <w:kern w:val="0"/>
          <w:sz w:val="28"/>
          <w:szCs w:val="28"/>
        </w:rPr>
        <w:t>153</w:t>
      </w:r>
      <w:r w:rsidRPr="00022970">
        <w:rPr>
          <w:rFonts w:hint="eastAsia"/>
          <w:snapToGrid w:val="0"/>
          <w:kern w:val="0"/>
          <w:sz w:val="28"/>
          <w:szCs w:val="28"/>
        </w:rPr>
        <w:t>个，国内公</w:t>
      </w:r>
      <w:r>
        <w:rPr>
          <w:rFonts w:hint="eastAsia"/>
          <w:snapToGrid w:val="0"/>
          <w:kern w:val="0"/>
          <w:sz w:val="28"/>
          <w:szCs w:val="28"/>
        </w:rPr>
        <w:t>务接待人次</w:t>
      </w:r>
      <w:r>
        <w:rPr>
          <w:rFonts w:hint="eastAsia"/>
          <w:snapToGrid w:val="0"/>
          <w:kern w:val="0"/>
          <w:sz w:val="28"/>
          <w:szCs w:val="28"/>
        </w:rPr>
        <w:t>2654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京港澳高速公路两侧塔牌租赁费项目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10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塔牌展示了徐水的良好风貌，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 xml:space="preserve"> 198.37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rFonts w:hint="eastAsia"/>
          <w:snapToGrid w:val="0"/>
          <w:kern w:val="0"/>
          <w:sz w:val="28"/>
          <w:szCs w:val="28"/>
        </w:rPr>
        <w:t>28.03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rFonts w:hint="eastAsia"/>
          <w:snapToGrid w:val="0"/>
          <w:kern w:val="0"/>
          <w:sz w:val="28"/>
          <w:szCs w:val="28"/>
        </w:rPr>
        <w:t>0.57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rFonts w:hint="eastAsia"/>
          <w:snapToGrid w:val="0"/>
          <w:kern w:val="0"/>
          <w:sz w:val="28"/>
          <w:szCs w:val="28"/>
        </w:rPr>
        <w:t xml:space="preserve"> 9.26 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差旅费</w:t>
      </w:r>
      <w:r>
        <w:rPr>
          <w:rFonts w:hint="eastAsia"/>
          <w:snapToGrid w:val="0"/>
          <w:kern w:val="0"/>
          <w:sz w:val="28"/>
          <w:szCs w:val="28"/>
        </w:rPr>
        <w:t>5.29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rFonts w:hint="eastAsia"/>
          <w:snapToGrid w:val="0"/>
          <w:kern w:val="0"/>
          <w:sz w:val="28"/>
          <w:szCs w:val="28"/>
        </w:rPr>
        <w:t>3.13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rFonts w:hint="eastAsia"/>
          <w:snapToGrid w:val="0"/>
          <w:kern w:val="0"/>
          <w:sz w:val="28"/>
          <w:szCs w:val="28"/>
        </w:rPr>
        <w:t xml:space="preserve"> 2.26  </w:t>
      </w:r>
      <w:r>
        <w:rPr>
          <w:rFonts w:hint="eastAsia"/>
          <w:snapToGrid w:val="0"/>
          <w:kern w:val="0"/>
          <w:sz w:val="28"/>
          <w:szCs w:val="28"/>
        </w:rPr>
        <w:lastRenderedPageBreak/>
        <w:t>万元、培训费</w:t>
      </w:r>
      <w:r>
        <w:rPr>
          <w:rFonts w:hint="eastAsia"/>
          <w:snapToGrid w:val="0"/>
          <w:kern w:val="0"/>
          <w:sz w:val="28"/>
          <w:szCs w:val="28"/>
        </w:rPr>
        <w:t>0.06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rFonts w:hint="eastAsia"/>
          <w:snapToGrid w:val="0"/>
          <w:kern w:val="0"/>
          <w:sz w:val="28"/>
          <w:szCs w:val="28"/>
        </w:rPr>
        <w:t xml:space="preserve">26.51 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rFonts w:hint="eastAsia"/>
          <w:snapToGrid w:val="0"/>
          <w:kern w:val="0"/>
          <w:sz w:val="28"/>
          <w:szCs w:val="28"/>
        </w:rPr>
        <w:t>4.6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 xml:space="preserve"> 2.18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 xml:space="preserve"> 55.55</w:t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>
        <w:rPr>
          <w:rFonts w:hint="eastAsia"/>
          <w:snapToGrid w:val="0"/>
          <w:kern w:val="0"/>
          <w:sz w:val="28"/>
          <w:szCs w:val="28"/>
        </w:rPr>
        <w:t xml:space="preserve">    10.64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D9451A" w:rsidRDefault="00022970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198.3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58.56</w:t>
      </w:r>
      <w:r>
        <w:rPr>
          <w:rFonts w:hint="eastAsia"/>
          <w:snapToGrid w:val="0"/>
          <w:kern w:val="0"/>
          <w:sz w:val="28"/>
          <w:szCs w:val="28"/>
        </w:rPr>
        <w:t>万元，下降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22.79%</w:t>
      </w:r>
      <w:r>
        <w:rPr>
          <w:rFonts w:hint="eastAsia"/>
          <w:snapToGrid w:val="0"/>
          <w:kern w:val="0"/>
          <w:sz w:val="28"/>
          <w:szCs w:val="28"/>
        </w:rPr>
        <w:t>。主要原因是：根据中央八项规定，严格控制日常支出。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D9451A" w:rsidRDefault="0002297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D9451A" w:rsidRDefault="0002297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D9451A" w:rsidRDefault="0002297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D9451A" w:rsidRDefault="00022970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>361.84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 xml:space="preserve"> 10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205.89</w:t>
      </w:r>
      <w:r>
        <w:rPr>
          <w:rFonts w:hint="eastAsia"/>
          <w:snapToGrid w:val="0"/>
          <w:kern w:val="0"/>
          <w:sz w:val="28"/>
          <w:szCs w:val="28"/>
        </w:rPr>
        <w:t>万元，无单价在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万元以上的设备，及其他固定资产</w:t>
      </w:r>
      <w:r>
        <w:rPr>
          <w:rFonts w:hint="eastAsia"/>
          <w:snapToGrid w:val="0"/>
          <w:kern w:val="0"/>
          <w:sz w:val="28"/>
          <w:szCs w:val="28"/>
        </w:rPr>
        <w:t>155.95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D9451A" w:rsidRDefault="00022970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年资产变动情况：固定资产减少</w:t>
      </w:r>
      <w:r>
        <w:rPr>
          <w:rFonts w:hint="eastAsia"/>
          <w:snapToGrid w:val="0"/>
          <w:kern w:val="0"/>
          <w:sz w:val="28"/>
          <w:szCs w:val="28"/>
        </w:rPr>
        <w:t>8.66</w:t>
      </w:r>
      <w:r>
        <w:rPr>
          <w:rFonts w:hint="eastAsia"/>
          <w:snapToGrid w:val="0"/>
          <w:kern w:val="0"/>
          <w:sz w:val="28"/>
          <w:szCs w:val="28"/>
        </w:rPr>
        <w:t>万元，包括房屋变化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车辆减少</w:t>
      </w:r>
      <w:r>
        <w:rPr>
          <w:rFonts w:hint="eastAsia"/>
          <w:snapToGrid w:val="0"/>
          <w:kern w:val="0"/>
          <w:sz w:val="28"/>
          <w:szCs w:val="28"/>
        </w:rPr>
        <w:t>23.9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万元以上的设备变化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万元，其他固定资产增加</w:t>
      </w:r>
      <w:r>
        <w:rPr>
          <w:rFonts w:hint="eastAsia"/>
          <w:snapToGrid w:val="0"/>
          <w:kern w:val="0"/>
          <w:sz w:val="28"/>
          <w:szCs w:val="28"/>
        </w:rPr>
        <w:t xml:space="preserve"> 15.24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D9451A" w:rsidRDefault="0002297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D9451A" w:rsidRDefault="0002297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D9451A" w:rsidRDefault="00D9451A">
      <w:pPr>
        <w:rPr>
          <w:b/>
          <w:sz w:val="44"/>
          <w:szCs w:val="44"/>
        </w:rPr>
      </w:pPr>
    </w:p>
    <w:p w:rsidR="00D9451A" w:rsidRDefault="0002297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D9451A" w:rsidRDefault="0002297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D9451A" w:rsidRDefault="00022970">
      <w:pPr>
        <w:pStyle w:val="1"/>
        <w:adjustRightInd w:val="0"/>
        <w:snapToGrid w:val="0"/>
        <w:spacing w:line="600" w:lineRule="exact"/>
        <w:ind w:firstLineChars="0" w:firstLine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 w:rsidR="00D9451A" w:rsidRDefault="00022970">
      <w:pPr>
        <w:pStyle w:val="1"/>
        <w:adjustRightInd w:val="0"/>
        <w:snapToGrid w:val="0"/>
        <w:spacing w:line="600" w:lineRule="exact"/>
        <w:ind w:firstLineChars="0" w:firstLine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（三）年末结转和结余：指单位按有关规定结转到下年或以后年度继续使用的资金，或项目已完成等产生的结余资金。</w:t>
      </w:r>
    </w:p>
    <w:p w:rsidR="00D9451A" w:rsidRDefault="00022970">
      <w:pPr>
        <w:pStyle w:val="1"/>
        <w:adjustRightInd w:val="0"/>
        <w:snapToGrid w:val="0"/>
        <w:spacing w:line="600" w:lineRule="exact"/>
        <w:ind w:firstLineChars="0" w:firstLine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（四）基本支出：填列单位为保障机构正常运转、完成日常工作任务而发生的各项支出。</w:t>
      </w:r>
    </w:p>
    <w:p w:rsidR="00D9451A" w:rsidRDefault="00022970">
      <w:pPr>
        <w:pStyle w:val="1"/>
        <w:adjustRightInd w:val="0"/>
        <w:snapToGrid w:val="0"/>
        <w:spacing w:line="600" w:lineRule="exact"/>
        <w:ind w:firstLineChars="0" w:firstLine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（五）项目支出：填列单位为完成特定的行政工作任务或事业发展目标，在基本支出之外发生的各项支出。</w:t>
      </w:r>
    </w:p>
    <w:p w:rsidR="00D9451A" w:rsidRDefault="00022970">
      <w:pPr>
        <w:pStyle w:val="1"/>
        <w:adjustRightInd w:val="0"/>
        <w:snapToGrid w:val="0"/>
        <w:spacing w:line="600" w:lineRule="exact"/>
        <w:ind w:firstLineChars="0" w:firstLine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（六）“三公”经费：指部门用财政拨款安排的因公出国（境）费、公务用车购置及运行费和公务接待费。其中，因公出国（境）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单位公务用车购置支出（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含车辆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单位按规定开支的各类公务接待（含外宾接待）支出。</w:t>
      </w:r>
    </w:p>
    <w:p w:rsidR="00D9451A" w:rsidRDefault="00022970">
      <w:pPr>
        <w:pStyle w:val="1"/>
        <w:adjustRightInd w:val="0"/>
        <w:snapToGrid w:val="0"/>
        <w:spacing w:line="600" w:lineRule="exact"/>
        <w:ind w:firstLineChars="0" w:firstLine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 w:rsidR="00D94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7A" w:rsidRDefault="00022970">
      <w:r>
        <w:separator/>
      </w:r>
    </w:p>
  </w:endnote>
  <w:endnote w:type="continuationSeparator" w:id="0">
    <w:p w:rsidR="00BE0D7A" w:rsidRDefault="0002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1A" w:rsidRDefault="00D945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1A" w:rsidRDefault="00D9451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1A" w:rsidRDefault="00D945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7A" w:rsidRDefault="00022970">
      <w:r>
        <w:separator/>
      </w:r>
    </w:p>
  </w:footnote>
  <w:footnote w:type="continuationSeparator" w:id="0">
    <w:p w:rsidR="00BE0D7A" w:rsidRDefault="00022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1A" w:rsidRDefault="00D945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1A" w:rsidRDefault="00D9451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1A" w:rsidRDefault="00D945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844DB"/>
    <w:multiLevelType w:val="multilevel"/>
    <w:tmpl w:val="637844D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22970"/>
    <w:rsid w:val="00067554"/>
    <w:rsid w:val="001041EE"/>
    <w:rsid w:val="0015089B"/>
    <w:rsid w:val="00152908"/>
    <w:rsid w:val="001C47BB"/>
    <w:rsid w:val="001C673D"/>
    <w:rsid w:val="001E02F6"/>
    <w:rsid w:val="001E68F2"/>
    <w:rsid w:val="001F0B84"/>
    <w:rsid w:val="003277A3"/>
    <w:rsid w:val="00356D2A"/>
    <w:rsid w:val="00372DF7"/>
    <w:rsid w:val="00396499"/>
    <w:rsid w:val="003F0B48"/>
    <w:rsid w:val="003F3B34"/>
    <w:rsid w:val="00407843"/>
    <w:rsid w:val="00471A6A"/>
    <w:rsid w:val="0058572E"/>
    <w:rsid w:val="005B3169"/>
    <w:rsid w:val="005C2492"/>
    <w:rsid w:val="005C73EA"/>
    <w:rsid w:val="0060361A"/>
    <w:rsid w:val="006B564B"/>
    <w:rsid w:val="006E71D0"/>
    <w:rsid w:val="007573E0"/>
    <w:rsid w:val="00761A9A"/>
    <w:rsid w:val="00791B38"/>
    <w:rsid w:val="007B5DD6"/>
    <w:rsid w:val="008026BF"/>
    <w:rsid w:val="0082704B"/>
    <w:rsid w:val="008423F5"/>
    <w:rsid w:val="00842CBB"/>
    <w:rsid w:val="008B756A"/>
    <w:rsid w:val="00945D0B"/>
    <w:rsid w:val="00984539"/>
    <w:rsid w:val="00985214"/>
    <w:rsid w:val="009B74FB"/>
    <w:rsid w:val="00A372C2"/>
    <w:rsid w:val="00A862F5"/>
    <w:rsid w:val="00AA21A2"/>
    <w:rsid w:val="00AE6B54"/>
    <w:rsid w:val="00B005DA"/>
    <w:rsid w:val="00B1052D"/>
    <w:rsid w:val="00B17297"/>
    <w:rsid w:val="00B40ED6"/>
    <w:rsid w:val="00B82F91"/>
    <w:rsid w:val="00BE0D7A"/>
    <w:rsid w:val="00C222CB"/>
    <w:rsid w:val="00C45E7C"/>
    <w:rsid w:val="00C82568"/>
    <w:rsid w:val="00CA2480"/>
    <w:rsid w:val="00CB45AA"/>
    <w:rsid w:val="00CE7818"/>
    <w:rsid w:val="00D22954"/>
    <w:rsid w:val="00D26B28"/>
    <w:rsid w:val="00D6325B"/>
    <w:rsid w:val="00D9008B"/>
    <w:rsid w:val="00D9451A"/>
    <w:rsid w:val="00DB51C2"/>
    <w:rsid w:val="00DB7E7C"/>
    <w:rsid w:val="00DC5EA2"/>
    <w:rsid w:val="00DD20D8"/>
    <w:rsid w:val="00E056D9"/>
    <w:rsid w:val="00E71A30"/>
    <w:rsid w:val="00E83FD8"/>
    <w:rsid w:val="00E854A0"/>
    <w:rsid w:val="00EB2579"/>
    <w:rsid w:val="00EC00C8"/>
    <w:rsid w:val="00F00F83"/>
    <w:rsid w:val="00F7078F"/>
    <w:rsid w:val="00FD676C"/>
    <w:rsid w:val="064A3FAD"/>
    <w:rsid w:val="0B6A15E4"/>
    <w:rsid w:val="0D6054DA"/>
    <w:rsid w:val="15634876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AE9B9-4448-4EF3-A830-B0DB3C27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543</Words>
  <Characters>3097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60</cp:revision>
  <cp:lastPrinted>2017-08-29T03:35:00Z</cp:lastPrinted>
  <dcterms:created xsi:type="dcterms:W3CDTF">2015-11-03T02:02:00Z</dcterms:created>
  <dcterms:modified xsi:type="dcterms:W3CDTF">2017-11-15T01:22:00Z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