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机关服务中心</w:t>
      </w:r>
      <w:r>
        <w:rPr>
          <w:rFonts w:hint="eastAsia"/>
          <w:b/>
          <w:bCs/>
          <w:sz w:val="36"/>
          <w:szCs w:val="36"/>
          <w:lang w:val="en-US" w:eastAsia="zh-CN"/>
        </w:rPr>
        <w:t>2016年部门预算增减变化情况说明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部门预算总体安排情况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1、2016年预算总收入501.41万元。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2、2016年预算总支出501.41万元，其中基本支出296.15万元，人员经费213.22万元，   日常公用经费82.93万元，项目支出205.26万元，其中本级支出205.26万元。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日常公用经费预算安排情况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日常公用经费预算安排82.93万元，主要包括日常运转经费，电话费、取暖费、公务用 车 运行维护费及离退休干部经费。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机构设置情况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机关服务中心内设三个，包括综合股、维修股、保卫股。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数据增减变化情况说明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2016年预算总收入支出数较2015年有所增加，主要原因工资调整，人员经费增加，物  价上涨、公务活动增多等原因公用经费增加。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三公经费增减变化说明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我中心2016年三公经费较2015年略有所增加，主要原因公务招待费5000元原因是上级部门调研检查比去年增多。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948094">
    <w:nsid w:val="57144C7E"/>
    <w:multiLevelType w:val="singleLevel"/>
    <w:tmpl w:val="57144C7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09480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75C45"/>
    <w:rsid w:val="4AA75C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2016-04-18T02:50:00Z</dcterms:created>
  <dc:creator>Administrator</dc:creator>
  <cp:lastModifiedBy>Administrator</cp:lastModifiedBy>
  <dcterms:modified xsi:type="dcterms:W3CDTF">2016-04-18T03:13:10Z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