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28" w:rsidRPr="004F12C9" w:rsidRDefault="002E3B28" w:rsidP="002E3B28">
      <w:pPr>
        <w:rPr>
          <w:rFonts w:ascii="宋体" w:eastAsia="宋体" w:hAnsi="宋体"/>
          <w:b/>
          <w:sz w:val="36"/>
        </w:rPr>
      </w:pPr>
      <w:bookmarkStart w:id="0" w:name="_Toc419482239"/>
    </w:p>
    <w:p w:rsidR="00117B66" w:rsidRDefault="00117B66" w:rsidP="00C067F7">
      <w:pPr>
        <w:jc w:val="center"/>
        <w:outlineLvl w:val="0"/>
        <w:rPr>
          <w:rFonts w:ascii="宋体" w:eastAsia="宋体" w:hAnsi="宋体"/>
          <w:b/>
          <w:sz w:val="36"/>
        </w:rPr>
      </w:pPr>
      <w:r w:rsidRPr="004F12C9">
        <w:rPr>
          <w:rFonts w:ascii="宋体" w:eastAsia="宋体" w:hAnsi="宋体" w:hint="eastAsia"/>
          <w:b/>
          <w:sz w:val="36"/>
        </w:rPr>
        <w:t>徐水县教育局部门</w:t>
      </w:r>
      <w:bookmarkEnd w:id="0"/>
      <w:r w:rsidR="002E3B28">
        <w:rPr>
          <w:rFonts w:ascii="宋体" w:eastAsia="宋体" w:hAnsi="宋体" w:hint="eastAsia"/>
          <w:b/>
          <w:sz w:val="36"/>
        </w:rPr>
        <w:t>职责</w:t>
      </w:r>
    </w:p>
    <w:p w:rsidR="00117B66" w:rsidRDefault="00117B66" w:rsidP="00C067F7">
      <w:pPr>
        <w:jc w:val="left"/>
        <w:outlineLvl w:val="1"/>
        <w:rPr>
          <w:rFonts w:ascii="宋体" w:eastAsia="宋体" w:hAnsi="宋体"/>
          <w:b/>
          <w:sz w:val="32"/>
        </w:rPr>
      </w:pPr>
      <w:bookmarkStart w:id="1" w:name="_Toc419482240"/>
      <w:r w:rsidRPr="004F12C9">
        <w:rPr>
          <w:rFonts w:ascii="宋体" w:eastAsia="宋体" w:hAnsi="宋体" w:hint="eastAsia"/>
          <w:b/>
          <w:sz w:val="32"/>
        </w:rPr>
        <w:t>一、主要职责</w:t>
      </w:r>
      <w:bookmarkEnd w:id="1"/>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1、研究制定全县教育工作的政策和规定，检查、监督教育方针、政策的贯彻执行情况。</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2、研究制定全县各类教育的发展规划，合理调整学校布局，在省、市规定的审批权限内审批公办、民办各类学校的设置。</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3、负责教育体制、办学体制、学校管理体制改革及城市和农村教育综合改革的统筹规划和协调指导；参与经济、科学、教育统筹和教育综合改革的实施。</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4、负责全县各类教育的宏观指导和综合管理，对全县教育工作状况及办学水平进行监督、检查、评估、验收。</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5、按照干部管理权限，负责示范性高中（职教中心）校长的提名、考察和全县其他中小学校长的选拔、培养、任免和考核工作。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6、加强教师队伍管理，实施教师资格制度，负责教师的招聘、解聘、职称评定、培训和考核工作。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7、负责管理市、县拨教育经费；负责全县中小学基建计划的审批和财务的监督、审计工作。负责指导增长率经费预决算工作；做好计划统计工作；指导全县学校后勤社会化工作。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8、推动教育教学的理论研究和教育科研工作，全面实施素质教育，全面提高教育质量。指导各级各类学校的德育、智育、体育、卫生、艺术、国防教育工作。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9、负责全县初、高中阶段招生考试工作。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rPr>
          <w:rFonts w:ascii="方正仿宋_GBK" w:eastAsia="方正仿宋_GBK" w:hAnsi="Times New Roman"/>
          <w:color w:val="000000"/>
          <w:sz w:val="28"/>
          <w:lang w:eastAsia="zh-CN"/>
        </w:rPr>
      </w:pPr>
      <w:r w:rsidRPr="00453F07">
        <w:rPr>
          <w:rFonts w:ascii="方正仿宋_GBK" w:eastAsia="方正仿宋_GBK" w:hAnsi="新宋体"/>
          <w:color w:val="000000"/>
          <w:sz w:val="28"/>
          <w:lang w:eastAsia="zh-CN"/>
        </w:rPr>
        <w:t>10、负责全县语言文字工作。</w:t>
      </w:r>
    </w:p>
    <w:p w:rsidR="00117B66" w:rsidRPr="00453F07"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方正仿宋_GBK" w:eastAsia="方正仿宋_GBK" w:hAnsi="Times New Roman"/>
          <w:sz w:val="28"/>
          <w:lang w:eastAsia="zh-CN"/>
        </w:rPr>
      </w:pPr>
      <w:r w:rsidRPr="00453F07">
        <w:rPr>
          <w:rFonts w:ascii="方正仿宋_GBK" w:eastAsia="方正仿宋_GBK" w:hAnsi="新宋体"/>
          <w:color w:val="000000"/>
          <w:sz w:val="28"/>
          <w:lang w:eastAsia="zh-CN"/>
        </w:rPr>
        <w:t xml:space="preserve">    11、承办县委、县政府和上级教育行政部门交办的其他事项。</w:t>
      </w:r>
    </w:p>
    <w:p w:rsidR="00117B66" w:rsidRPr="00453F07" w:rsidRDefault="00117B66" w:rsidP="00C067F7">
      <w:pPr>
        <w:pStyle w:val="Normal"/>
        <w:rPr>
          <w:rFonts w:ascii="方正仿宋_GBK" w:eastAsia="方正仿宋_GBK" w:hAnsi="Times New Roman"/>
          <w:sz w:val="28"/>
          <w:lang w:eastAsia="zh-CN"/>
        </w:rPr>
      </w:pPr>
    </w:p>
    <w:p w:rsidR="00117B66" w:rsidRDefault="00117B66" w:rsidP="00C067F7">
      <w:pPr>
        <w:jc w:val="left"/>
        <w:outlineLvl w:val="1"/>
        <w:rPr>
          <w:rFonts w:ascii="宋体" w:eastAsia="宋体" w:hAnsi="宋体"/>
          <w:b/>
          <w:sz w:val="32"/>
        </w:rPr>
      </w:pPr>
      <w:bookmarkStart w:id="2" w:name="_Toc419482241"/>
      <w:r w:rsidRPr="004F12C9">
        <w:rPr>
          <w:rFonts w:ascii="宋体" w:eastAsia="宋体" w:hAnsi="宋体" w:hint="eastAsia"/>
          <w:b/>
          <w:sz w:val="32"/>
        </w:rPr>
        <w:t>二、2015年主要工作任务</w:t>
      </w:r>
      <w:bookmarkEnd w:id="2"/>
    </w:p>
    <w:p w:rsidR="00117B66" w:rsidRPr="001C3360"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方正仿宋_GBK" w:eastAsia="方正仿宋_GBK" w:hAnsi="Times New Roman"/>
          <w:sz w:val="28"/>
          <w:lang w:eastAsia="zh-CN"/>
        </w:rPr>
      </w:pPr>
      <w:r w:rsidRPr="001C3360">
        <w:rPr>
          <w:rFonts w:ascii="方正仿宋_GBK" w:eastAsia="方正仿宋_GBK" w:hAnsi="新宋体"/>
          <w:sz w:val="28"/>
          <w:lang w:eastAsia="zh-CN"/>
        </w:rPr>
        <w:t>1、二0一五年是实施</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十二五</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规划的第五年，是全县教育事业巩固扩大改革发展成果，实现新发展、快发展的关键一年。为圆满实现年度教育发展目标，推进全县教育更好更快发展，制定本工作要点。深入贯彻落实科学发展观，以</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保定市第一、河北省一流、全国有一定影响</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为总目标，以</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营造最优良的育人环境、锻造最具竞争力的人才</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为中心，以促进县域教育均衡发展为重点，围绕全市</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一比两率</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量化竞比要求，全面贯彻教育方针，全面推进素质教育，确立</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提高效率年</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主题，夯实基础能力，整合资源配置，规范学校管理，深化教学改革，强化队伍建设，提高教育质量，办好县域内每一所学校，发展好每一位教师，培育好每一名学生，努力建设教育强县，办好让人民满意的教育。</w:t>
      </w:r>
    </w:p>
    <w:p w:rsidR="00117B66" w:rsidRPr="001C3360" w:rsidRDefault="00117B66" w:rsidP="00C067F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方正仿宋_GBK" w:eastAsia="方正仿宋_GBK" w:hAnsi="Times New Roman"/>
          <w:sz w:val="28"/>
          <w:lang w:eastAsia="zh-CN"/>
        </w:rPr>
      </w:pPr>
      <w:r w:rsidRPr="001C3360">
        <w:rPr>
          <w:rFonts w:ascii="方正仿宋_GBK" w:eastAsia="方正仿宋_GBK" w:hAnsi="新宋体"/>
          <w:sz w:val="28"/>
          <w:lang w:eastAsia="zh-CN"/>
        </w:rPr>
        <w:t>2、教育质量目标。以</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面向全体学生、促进学生全面发展、全面提高教育质量</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为目标，以</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提高学生创新能力和社会实践能力，培养学生立足未来社会必备的竞争能力</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为核心，创新管理模式，形成以</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自主学习为主、多种训练形式相辅</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的教学模式。高考总评保持保定市第一，实现</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六连冠</w:t>
      </w:r>
      <w:r w:rsidRPr="001C3360">
        <w:rPr>
          <w:rFonts w:ascii="方正仿宋_GBK" w:eastAsia="方正仿宋_GBK" w:hAnsi="新宋体"/>
          <w:sz w:val="28"/>
          <w:lang w:eastAsia="zh-CN"/>
        </w:rPr>
        <w:t>”</w:t>
      </w:r>
      <w:r w:rsidRPr="001C3360">
        <w:rPr>
          <w:rFonts w:ascii="方正仿宋_GBK" w:eastAsia="方正仿宋_GBK" w:hAnsi="新宋体"/>
          <w:sz w:val="28"/>
          <w:lang w:eastAsia="zh-CN"/>
        </w:rPr>
        <w:t>，名牌大学升学力争新的突破。巩固提高普及高中阶段教育成果，高中阶段学生毛入学率保持85%以上；义务教育质量保持全市先进水平，适龄儿童、少年入学率保持100%，小学年巩固率保持在99%，初中年巩固率保持在97%，保留率达到92.5%；巩固提高普及学前三年教育成果，幼儿教育质量和办园水平进一步提高，学前三年教育普及率保持92%。特殊教育办学条件继续改善，残疾儿童少年入学率保持98%；职业教育发展实现新突破。职教全年招生1000人，毕业生就业率达到98%，稳定就业率达到96%。成人教育阵地进一步加强，服务三农取得新成效。</w:t>
      </w:r>
    </w:p>
    <w:p w:rsidR="002E3B28" w:rsidRPr="004F12C9" w:rsidRDefault="00117B66" w:rsidP="002E3B2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宋体" w:eastAsia="宋体" w:hAnsi="宋体"/>
          <w:b/>
          <w:sz w:val="36"/>
        </w:rPr>
      </w:pPr>
      <w:r w:rsidRPr="001C3360">
        <w:rPr>
          <w:rFonts w:ascii="方正仿宋_GBK" w:eastAsia="方正仿宋_GBK" w:hAnsi="新宋体"/>
          <w:sz w:val="28"/>
          <w:lang w:eastAsia="zh-CN"/>
        </w:rPr>
        <w:t>3、基础能力目标。县域教育均衡发展成效明显，城乡差距、乡镇差距、校际差距进一步缩小。标准化建设继续加快，建成标准化学校10所。校舍安全工程扎实推进，完成校舍维修加固改建70000平米。</w:t>
      </w:r>
      <w:bookmarkStart w:id="3" w:name="_Toc419482245"/>
    </w:p>
    <w:p w:rsidR="00117B66" w:rsidRDefault="00117B66" w:rsidP="00C067F7">
      <w:pPr>
        <w:jc w:val="center"/>
        <w:outlineLvl w:val="0"/>
        <w:rPr>
          <w:rFonts w:ascii="宋体" w:eastAsia="宋体" w:hAnsi="宋体"/>
          <w:b/>
          <w:sz w:val="36"/>
        </w:rPr>
      </w:pPr>
      <w:r w:rsidRPr="004F12C9">
        <w:rPr>
          <w:rFonts w:ascii="宋体" w:eastAsia="宋体" w:hAnsi="宋体" w:hint="eastAsia"/>
          <w:b/>
          <w:sz w:val="36"/>
        </w:rPr>
        <w:t>徐水县教育局部门收支预算安排</w:t>
      </w:r>
      <w:bookmarkEnd w:id="3"/>
    </w:p>
    <w:p w:rsidR="002E3B28" w:rsidRPr="002E3B28" w:rsidRDefault="002E3B28" w:rsidP="002F7F36">
      <w:pPr>
        <w:jc w:val="left"/>
        <w:outlineLvl w:val="0"/>
        <w:rPr>
          <w:rFonts w:ascii="宋体" w:eastAsia="宋体" w:hAnsi="宋体" w:hint="eastAsia"/>
          <w:b/>
          <w:sz w:val="36"/>
        </w:rPr>
      </w:pPr>
      <w:r w:rsidRPr="00270EE6">
        <w:rPr>
          <w:rFonts w:ascii="仿宋" w:eastAsia="仿宋" w:hAnsi="仿宋" w:cs="Times New Roman" w:hint="eastAsia"/>
          <w:noProof/>
          <w:kern w:val="0"/>
          <w:sz w:val="28"/>
          <w:szCs w:val="28"/>
        </w:rPr>
        <w:t>2015年</w:t>
      </w:r>
      <w:r w:rsidRPr="00270EE6">
        <w:rPr>
          <w:rFonts w:ascii="仿宋" w:eastAsia="仿宋" w:hAnsi="仿宋" w:cs="Times New Roman"/>
          <w:noProof/>
          <w:kern w:val="0"/>
          <w:sz w:val="28"/>
          <w:szCs w:val="28"/>
        </w:rPr>
        <w:t>,安排预算收入</w:t>
      </w:r>
      <w:r w:rsidR="002F7F36" w:rsidRPr="002F7F36">
        <w:rPr>
          <w:rFonts w:ascii="仿宋" w:eastAsia="仿宋" w:hAnsi="仿宋" w:cs="Times New Roman"/>
          <w:noProof/>
          <w:kern w:val="0"/>
          <w:sz w:val="28"/>
          <w:szCs w:val="28"/>
        </w:rPr>
        <w:t>43122.43</w:t>
      </w:r>
      <w:r>
        <w:rPr>
          <w:rFonts w:ascii="仿宋" w:eastAsia="仿宋" w:hAnsi="仿宋" w:cs="Times New Roman" w:hint="eastAsia"/>
          <w:noProof/>
          <w:kern w:val="0"/>
          <w:sz w:val="28"/>
          <w:szCs w:val="28"/>
        </w:rPr>
        <w:t>万元</w:t>
      </w:r>
      <w:r>
        <w:rPr>
          <w:rFonts w:ascii="仿宋" w:eastAsia="仿宋" w:hAnsi="仿宋" w:cs="Times New Roman"/>
          <w:noProof/>
          <w:kern w:val="0"/>
          <w:sz w:val="28"/>
          <w:szCs w:val="28"/>
        </w:rPr>
        <w:t>，支出</w:t>
      </w:r>
      <w:r w:rsidR="002F7F36" w:rsidRPr="002F7F36">
        <w:rPr>
          <w:rFonts w:ascii="仿宋" w:eastAsia="仿宋" w:hAnsi="仿宋" w:cs="Times New Roman"/>
          <w:noProof/>
          <w:kern w:val="0"/>
          <w:sz w:val="28"/>
          <w:szCs w:val="28"/>
        </w:rPr>
        <w:t>43122.43</w:t>
      </w:r>
      <w:r>
        <w:rPr>
          <w:rFonts w:ascii="仿宋" w:eastAsia="仿宋" w:hAnsi="仿宋" w:cs="Times New Roman" w:hint="eastAsia"/>
          <w:noProof/>
          <w:kern w:val="0"/>
          <w:sz w:val="28"/>
          <w:szCs w:val="28"/>
        </w:rPr>
        <w:t>万元</w:t>
      </w:r>
      <w:r>
        <w:rPr>
          <w:rFonts w:ascii="仿宋" w:eastAsia="仿宋" w:hAnsi="仿宋" w:cs="Times New Roman"/>
          <w:noProof/>
          <w:kern w:val="0"/>
          <w:sz w:val="28"/>
          <w:szCs w:val="28"/>
        </w:rPr>
        <w:t>，其中：人员经费</w:t>
      </w:r>
      <w:r w:rsidR="002F7F36" w:rsidRPr="002F7F36">
        <w:rPr>
          <w:rFonts w:ascii="仿宋" w:eastAsia="仿宋" w:hAnsi="仿宋" w:cs="Times New Roman"/>
          <w:noProof/>
          <w:kern w:val="0"/>
          <w:sz w:val="28"/>
          <w:szCs w:val="28"/>
        </w:rPr>
        <w:t>31144.22</w:t>
      </w:r>
      <w:r>
        <w:rPr>
          <w:rFonts w:ascii="仿宋" w:eastAsia="仿宋" w:hAnsi="仿宋" w:cs="Times New Roman" w:hint="eastAsia"/>
          <w:noProof/>
          <w:kern w:val="0"/>
          <w:sz w:val="28"/>
          <w:szCs w:val="28"/>
        </w:rPr>
        <w:t>万元</w:t>
      </w:r>
      <w:r>
        <w:rPr>
          <w:rFonts w:ascii="仿宋" w:eastAsia="仿宋" w:hAnsi="仿宋" w:cs="Times New Roman"/>
          <w:noProof/>
          <w:kern w:val="0"/>
          <w:sz w:val="28"/>
          <w:szCs w:val="28"/>
        </w:rPr>
        <w:t>，正常公用经费</w:t>
      </w:r>
      <w:r w:rsidR="002F7F36" w:rsidRPr="002F7F36">
        <w:rPr>
          <w:rFonts w:ascii="仿宋" w:eastAsia="仿宋" w:hAnsi="仿宋" w:cs="Times New Roman"/>
          <w:noProof/>
          <w:kern w:val="0"/>
          <w:sz w:val="28"/>
          <w:szCs w:val="28"/>
        </w:rPr>
        <w:t>1071.88</w:t>
      </w:r>
      <w:r>
        <w:rPr>
          <w:rFonts w:ascii="仿宋" w:eastAsia="仿宋" w:hAnsi="仿宋" w:cs="Times New Roman" w:hint="eastAsia"/>
          <w:noProof/>
          <w:kern w:val="0"/>
          <w:sz w:val="28"/>
          <w:szCs w:val="28"/>
        </w:rPr>
        <w:t>万元</w:t>
      </w:r>
      <w:r>
        <w:rPr>
          <w:rFonts w:ascii="仿宋" w:eastAsia="仿宋" w:hAnsi="仿宋" w:cs="Times New Roman"/>
          <w:noProof/>
          <w:kern w:val="0"/>
          <w:sz w:val="28"/>
          <w:szCs w:val="28"/>
        </w:rPr>
        <w:t>，专项公用经费</w:t>
      </w:r>
      <w:r w:rsidR="002F7F36" w:rsidRPr="002F7F36">
        <w:rPr>
          <w:rFonts w:ascii="仿宋" w:eastAsia="仿宋" w:hAnsi="仿宋" w:cs="Times New Roman"/>
          <w:noProof/>
          <w:kern w:val="0"/>
          <w:sz w:val="28"/>
          <w:szCs w:val="28"/>
        </w:rPr>
        <w:t>7311</w:t>
      </w:r>
      <w:r>
        <w:rPr>
          <w:rFonts w:ascii="仿宋" w:eastAsia="仿宋" w:hAnsi="仿宋" w:cs="Times New Roman" w:hint="eastAsia"/>
          <w:noProof/>
          <w:kern w:val="0"/>
          <w:sz w:val="28"/>
          <w:szCs w:val="28"/>
        </w:rPr>
        <w:t>万元</w:t>
      </w:r>
      <w:r w:rsidR="002F7F36">
        <w:rPr>
          <w:rFonts w:ascii="仿宋" w:eastAsia="仿宋" w:hAnsi="仿宋" w:cs="Times New Roman" w:hint="eastAsia"/>
          <w:noProof/>
          <w:kern w:val="0"/>
          <w:sz w:val="28"/>
          <w:szCs w:val="28"/>
        </w:rPr>
        <w:t>，</w:t>
      </w:r>
      <w:r w:rsidR="002F7F36">
        <w:rPr>
          <w:rFonts w:ascii="仿宋" w:eastAsia="仿宋" w:hAnsi="仿宋" w:cs="Times New Roman"/>
          <w:noProof/>
          <w:kern w:val="0"/>
          <w:sz w:val="28"/>
          <w:szCs w:val="28"/>
        </w:rPr>
        <w:t>专项项目</w:t>
      </w:r>
      <w:r w:rsidR="002F7F36" w:rsidRPr="002F7F36">
        <w:rPr>
          <w:rFonts w:ascii="仿宋" w:eastAsia="仿宋" w:hAnsi="仿宋" w:cs="Times New Roman"/>
          <w:noProof/>
          <w:kern w:val="0"/>
          <w:sz w:val="28"/>
          <w:szCs w:val="28"/>
        </w:rPr>
        <w:t>3470.73</w:t>
      </w:r>
      <w:r w:rsidR="002F7F36">
        <w:rPr>
          <w:rFonts w:ascii="仿宋" w:eastAsia="仿宋" w:hAnsi="仿宋" w:cs="Times New Roman" w:hint="eastAsia"/>
          <w:noProof/>
          <w:kern w:val="0"/>
          <w:sz w:val="28"/>
          <w:szCs w:val="28"/>
        </w:rPr>
        <w:t>万元</w:t>
      </w:r>
      <w:r w:rsidR="002F7F36">
        <w:rPr>
          <w:rFonts w:ascii="仿宋" w:eastAsia="仿宋" w:hAnsi="仿宋" w:cs="Times New Roman"/>
          <w:noProof/>
          <w:kern w:val="0"/>
          <w:sz w:val="28"/>
          <w:szCs w:val="28"/>
        </w:rPr>
        <w:t>，</w:t>
      </w:r>
      <w:r w:rsidR="002F7F36">
        <w:rPr>
          <w:rFonts w:ascii="仿宋" w:eastAsia="仿宋" w:hAnsi="仿宋" w:cs="Times New Roman" w:hint="eastAsia"/>
          <w:noProof/>
          <w:kern w:val="0"/>
          <w:sz w:val="28"/>
          <w:szCs w:val="28"/>
        </w:rPr>
        <w:t>其他</w:t>
      </w:r>
      <w:r w:rsidR="002F7F36">
        <w:rPr>
          <w:rFonts w:ascii="仿宋" w:eastAsia="仿宋" w:hAnsi="仿宋" w:cs="Times New Roman"/>
          <w:noProof/>
          <w:kern w:val="0"/>
          <w:sz w:val="28"/>
          <w:szCs w:val="28"/>
        </w:rPr>
        <w:t>支出</w:t>
      </w:r>
      <w:r w:rsidR="002F7F36">
        <w:rPr>
          <w:rFonts w:ascii="仿宋" w:eastAsia="仿宋" w:hAnsi="仿宋" w:cs="Times New Roman" w:hint="eastAsia"/>
          <w:noProof/>
          <w:kern w:val="0"/>
          <w:sz w:val="28"/>
          <w:szCs w:val="28"/>
        </w:rPr>
        <w:t>124</w:t>
      </w:r>
      <w:r w:rsidR="002F7F36">
        <w:rPr>
          <w:rFonts w:ascii="仿宋" w:eastAsia="仿宋" w:hAnsi="仿宋" w:cs="Times New Roman"/>
          <w:noProof/>
          <w:kern w:val="0"/>
          <w:sz w:val="28"/>
          <w:szCs w:val="28"/>
        </w:rPr>
        <w:t>.6</w:t>
      </w:r>
      <w:r w:rsidR="002F7F36">
        <w:rPr>
          <w:rFonts w:ascii="仿宋" w:eastAsia="仿宋" w:hAnsi="仿宋" w:cs="Times New Roman" w:hint="eastAsia"/>
          <w:noProof/>
          <w:kern w:val="0"/>
          <w:sz w:val="28"/>
          <w:szCs w:val="28"/>
        </w:rPr>
        <w:t>万元</w:t>
      </w:r>
      <w:r>
        <w:rPr>
          <w:rFonts w:ascii="仿宋" w:eastAsia="仿宋" w:hAnsi="仿宋" w:cs="Times New Roman"/>
          <w:noProof/>
          <w:kern w:val="0"/>
          <w:sz w:val="28"/>
          <w:szCs w:val="28"/>
        </w:rPr>
        <w:t>。</w:t>
      </w:r>
    </w:p>
    <w:p w:rsidR="00C067F7" w:rsidRPr="000F7C8A" w:rsidRDefault="00C067F7" w:rsidP="000F7C8A">
      <w:pPr>
        <w:jc w:val="center"/>
        <w:outlineLvl w:val="1"/>
      </w:pPr>
      <w:bookmarkStart w:id="4" w:name="_GoBack"/>
      <w:bookmarkEnd w:id="4"/>
    </w:p>
    <w:sectPr w:rsidR="00C067F7" w:rsidRPr="000F7C8A" w:rsidSect="002E3B28">
      <w:footerReference w:type="default" r:id="rId6"/>
      <w:pgSz w:w="11907" w:h="1683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26" w:rsidRDefault="00077926" w:rsidP="00077926">
      <w:r>
        <w:separator/>
      </w:r>
    </w:p>
  </w:endnote>
  <w:endnote w:type="continuationSeparator" w:id="0">
    <w:p w:rsidR="00077926" w:rsidRDefault="00077926" w:rsidP="0007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62214"/>
      <w:docPartObj>
        <w:docPartGallery w:val="Page Numbers (Bottom of Page)"/>
        <w:docPartUnique/>
      </w:docPartObj>
    </w:sdtPr>
    <w:sdtEndPr/>
    <w:sdtContent>
      <w:p w:rsidR="00077926" w:rsidRDefault="00077926">
        <w:pPr>
          <w:pStyle w:val="a4"/>
          <w:jc w:val="center"/>
        </w:pPr>
        <w:r>
          <w:fldChar w:fldCharType="begin"/>
        </w:r>
        <w:r>
          <w:instrText>PAGE   \* MERGEFORMAT</w:instrText>
        </w:r>
        <w:r>
          <w:fldChar w:fldCharType="separate"/>
        </w:r>
        <w:r w:rsidR="002F7F36" w:rsidRPr="002F7F36">
          <w:rPr>
            <w:noProof/>
            <w:lang w:val="zh-CN"/>
          </w:rPr>
          <w:t>2</w:t>
        </w:r>
        <w:r>
          <w:fldChar w:fldCharType="end"/>
        </w:r>
      </w:p>
    </w:sdtContent>
  </w:sdt>
  <w:p w:rsidR="00077926" w:rsidRDefault="000779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26" w:rsidRDefault="00077926" w:rsidP="00077926">
      <w:r>
        <w:separator/>
      </w:r>
    </w:p>
  </w:footnote>
  <w:footnote w:type="continuationSeparator" w:id="0">
    <w:p w:rsidR="00077926" w:rsidRDefault="00077926" w:rsidP="0007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66"/>
    <w:rsid w:val="00006F08"/>
    <w:rsid w:val="0001151D"/>
    <w:rsid w:val="00077926"/>
    <w:rsid w:val="0009306B"/>
    <w:rsid w:val="00094B03"/>
    <w:rsid w:val="000F7C8A"/>
    <w:rsid w:val="001149CE"/>
    <w:rsid w:val="00117B66"/>
    <w:rsid w:val="00164D05"/>
    <w:rsid w:val="001A3DEF"/>
    <w:rsid w:val="00247833"/>
    <w:rsid w:val="002904D8"/>
    <w:rsid w:val="00294549"/>
    <w:rsid w:val="002D5616"/>
    <w:rsid w:val="002E3B28"/>
    <w:rsid w:val="002F5C59"/>
    <w:rsid w:val="002F7F36"/>
    <w:rsid w:val="00345176"/>
    <w:rsid w:val="00414F90"/>
    <w:rsid w:val="00446400"/>
    <w:rsid w:val="004A25B3"/>
    <w:rsid w:val="004A7C6E"/>
    <w:rsid w:val="00511955"/>
    <w:rsid w:val="005627C2"/>
    <w:rsid w:val="005C738A"/>
    <w:rsid w:val="006A468F"/>
    <w:rsid w:val="00770713"/>
    <w:rsid w:val="007904CE"/>
    <w:rsid w:val="008608A9"/>
    <w:rsid w:val="00891475"/>
    <w:rsid w:val="008B2CE7"/>
    <w:rsid w:val="00922D44"/>
    <w:rsid w:val="00AA1B5E"/>
    <w:rsid w:val="00B210E4"/>
    <w:rsid w:val="00B8414B"/>
    <w:rsid w:val="00B92831"/>
    <w:rsid w:val="00B95559"/>
    <w:rsid w:val="00BE76A6"/>
    <w:rsid w:val="00C067F7"/>
    <w:rsid w:val="00C23499"/>
    <w:rsid w:val="00C91B65"/>
    <w:rsid w:val="00CE49AB"/>
    <w:rsid w:val="00CF520F"/>
    <w:rsid w:val="00D3411F"/>
    <w:rsid w:val="00D85436"/>
    <w:rsid w:val="00DF30F1"/>
    <w:rsid w:val="00EB0E3B"/>
    <w:rsid w:val="00ED729F"/>
    <w:rsid w:val="00F07D95"/>
    <w:rsid w:val="00F37143"/>
    <w:rsid w:val="00F6018D"/>
    <w:rsid w:val="00FB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5179A8-12C1-45B2-AC28-68C28F39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17B66"/>
    <w:rPr>
      <w:rFonts w:ascii="宋体" w:eastAsia="宋体" w:hAnsi="宋体" w:cs="Times New Roman"/>
      <w:noProof/>
      <w:kern w:val="0"/>
      <w:sz w:val="24"/>
      <w:szCs w:val="20"/>
      <w:lang w:eastAsia="en-US"/>
    </w:rPr>
  </w:style>
  <w:style w:type="paragraph" w:customStyle="1" w:styleId="1">
    <w:name w:val="正文1"/>
    <w:basedOn w:val="Normal"/>
    <w:rsid w:val="00117B66"/>
    <w:pPr>
      <w:jc w:val="both"/>
    </w:pPr>
    <w:rPr>
      <w:rFonts w:ascii="Calibri" w:eastAsia="Calibri" w:hAnsi="Calibri"/>
      <w:sz w:val="21"/>
    </w:rPr>
  </w:style>
  <w:style w:type="paragraph" w:styleId="10">
    <w:name w:val="toc 1"/>
    <w:basedOn w:val="a"/>
    <w:next w:val="a"/>
    <w:autoRedefine/>
    <w:uiPriority w:val="39"/>
    <w:unhideWhenUsed/>
    <w:rsid w:val="00117B66"/>
  </w:style>
  <w:style w:type="paragraph" w:styleId="2">
    <w:name w:val="toc 2"/>
    <w:basedOn w:val="a"/>
    <w:next w:val="a"/>
    <w:autoRedefine/>
    <w:uiPriority w:val="39"/>
    <w:unhideWhenUsed/>
    <w:rsid w:val="00117B66"/>
    <w:pPr>
      <w:ind w:leftChars="200" w:left="420"/>
    </w:pPr>
  </w:style>
  <w:style w:type="paragraph" w:styleId="a3">
    <w:name w:val="header"/>
    <w:basedOn w:val="a"/>
    <w:link w:val="Char"/>
    <w:uiPriority w:val="99"/>
    <w:unhideWhenUsed/>
    <w:rsid w:val="00077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926"/>
    <w:rPr>
      <w:sz w:val="18"/>
      <w:szCs w:val="18"/>
    </w:rPr>
  </w:style>
  <w:style w:type="paragraph" w:styleId="a4">
    <w:name w:val="footer"/>
    <w:basedOn w:val="a"/>
    <w:link w:val="Char0"/>
    <w:uiPriority w:val="99"/>
    <w:unhideWhenUsed/>
    <w:rsid w:val="00077926"/>
    <w:pPr>
      <w:tabs>
        <w:tab w:val="center" w:pos="4153"/>
        <w:tab w:val="right" w:pos="8306"/>
      </w:tabs>
      <w:snapToGrid w:val="0"/>
      <w:jc w:val="left"/>
    </w:pPr>
    <w:rPr>
      <w:sz w:val="18"/>
      <w:szCs w:val="18"/>
    </w:rPr>
  </w:style>
  <w:style w:type="character" w:customStyle="1" w:styleId="Char0">
    <w:name w:val="页脚 Char"/>
    <w:basedOn w:val="a0"/>
    <w:link w:val="a4"/>
    <w:uiPriority w:val="99"/>
    <w:rsid w:val="00077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liujuan</cp:lastModifiedBy>
  <cp:revision>5</cp:revision>
  <dcterms:created xsi:type="dcterms:W3CDTF">2015-11-16T03:19:00Z</dcterms:created>
  <dcterms:modified xsi:type="dcterms:W3CDTF">2015-11-16T08:50:00Z</dcterms:modified>
</cp:coreProperties>
</file>